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15030" w:rsidRPr="00B15030" w:rsidRDefault="00B15030" w:rsidP="00B15030">
      <w:pPr>
        <w:pStyle w:val="DocketNumber"/>
        <w:spacing w:after="0"/>
        <w:rPr>
          <w:rFonts w:ascii="Times New Roman" w:hAnsi="Times New Roman"/>
        </w:rPr>
      </w:pPr>
      <w:r w:rsidRPr="00B15030">
        <w:rPr>
          <w:rFonts w:ascii="Times New Roman" w:hAnsi="Times New Roman"/>
        </w:rPr>
        <w:t>Docket No. 43117</w:t>
      </w:r>
    </w:p>
    <w:p w:rsidR="00B15030" w:rsidRPr="00B15030" w:rsidRDefault="00B15030" w:rsidP="00B15030">
      <w:pPr>
        <w:pStyle w:val="DocketNumber"/>
        <w:spacing w:after="0"/>
        <w:rPr>
          <w:rFonts w:ascii="Times New Roman" w:hAnsi="Times New Roman"/>
          <w:bCs/>
        </w:rPr>
      </w:pPr>
    </w:p>
    <w:tbl>
      <w:tblPr>
        <w:tblW w:w="0" w:type="auto"/>
        <w:jc w:val="center"/>
        <w:tblLayout w:type="fixed"/>
        <w:tblLook w:val="01E0" w:firstRow="1" w:lastRow="1" w:firstColumn="1" w:lastColumn="1" w:noHBand="0" w:noVBand="0"/>
      </w:tblPr>
      <w:tblGrid>
        <w:gridCol w:w="4493"/>
        <w:gridCol w:w="450"/>
        <w:gridCol w:w="4403"/>
      </w:tblGrid>
      <w:tr w:rsidR="00B15030" w:rsidRPr="00B15030" w:rsidTr="00B15030">
        <w:trPr>
          <w:jc w:val="center"/>
        </w:trPr>
        <w:tc>
          <w:tcPr>
            <w:tcW w:w="4493" w:type="dxa"/>
          </w:tcPr>
          <w:p w:rsidR="00B15030" w:rsidRPr="00B15030" w:rsidRDefault="00B15030" w:rsidP="00B15030">
            <w:pPr>
              <w:pStyle w:val="OrderStyle"/>
              <w:rPr>
                <w:szCs w:val="24"/>
              </w:rPr>
            </w:pPr>
            <w:r w:rsidRPr="00B15030">
              <w:rPr>
                <w:szCs w:val="24"/>
              </w:rPr>
              <w:t>APPLICATION OF BRAZOS VALLEY SEPTIC &amp; WATER, INC. AND NERRO SUPPLY, LLC FOR SALE, TRANSFER, OR MERGER OF FACILITIES AND TO AMEND A CERTIFICATE OF CONVENIENCE AND NECESSITY IN BRAZOS, BURLESON, AND ROBERTSON COUNTIES (37948-S)</w:t>
            </w:r>
          </w:p>
        </w:tc>
        <w:tc>
          <w:tcPr>
            <w:tcW w:w="450" w:type="dxa"/>
          </w:tcPr>
          <w:p w:rsidR="00B15030" w:rsidRPr="00B15030" w:rsidRDefault="00B15030" w:rsidP="00B15030">
            <w:pPr>
              <w:rPr>
                <w:rStyle w:val="StyleBold"/>
                <w:rFonts w:eastAsia="SimSun"/>
                <w:sz w:val="24"/>
                <w:szCs w:val="24"/>
              </w:rPr>
            </w:pPr>
            <w:r w:rsidRPr="00B15030">
              <w:rPr>
                <w:rStyle w:val="StyleBold"/>
                <w:rFonts w:eastAsia="SimSun"/>
                <w:sz w:val="24"/>
                <w:szCs w:val="24"/>
              </w:rPr>
              <w:t>§</w:t>
            </w:r>
          </w:p>
          <w:p w:rsidR="00B15030" w:rsidRPr="00B15030" w:rsidRDefault="00B15030" w:rsidP="00B15030">
            <w:pPr>
              <w:rPr>
                <w:rStyle w:val="StyleBold"/>
                <w:rFonts w:eastAsia="SimSun"/>
                <w:sz w:val="24"/>
                <w:szCs w:val="24"/>
              </w:rPr>
            </w:pPr>
            <w:r w:rsidRPr="00B15030">
              <w:rPr>
                <w:rStyle w:val="StyleBold"/>
                <w:rFonts w:eastAsia="SimSun"/>
                <w:sz w:val="24"/>
                <w:szCs w:val="24"/>
              </w:rPr>
              <w:t>§</w:t>
            </w:r>
          </w:p>
          <w:p w:rsidR="00B15030" w:rsidRPr="00B15030" w:rsidRDefault="00B15030" w:rsidP="00B15030">
            <w:pPr>
              <w:rPr>
                <w:rStyle w:val="StyleBold"/>
                <w:rFonts w:eastAsia="SimSun"/>
                <w:sz w:val="24"/>
                <w:szCs w:val="24"/>
              </w:rPr>
            </w:pPr>
            <w:r w:rsidRPr="00B15030">
              <w:rPr>
                <w:rStyle w:val="StyleBold"/>
                <w:rFonts w:eastAsia="SimSun"/>
                <w:sz w:val="24"/>
                <w:szCs w:val="24"/>
              </w:rPr>
              <w:t>§</w:t>
            </w:r>
          </w:p>
          <w:p w:rsidR="00B15030" w:rsidRPr="00B15030" w:rsidRDefault="00B15030" w:rsidP="00B15030">
            <w:pPr>
              <w:rPr>
                <w:rStyle w:val="StyleBold"/>
                <w:rFonts w:eastAsia="SimSun"/>
                <w:sz w:val="24"/>
                <w:szCs w:val="24"/>
              </w:rPr>
            </w:pPr>
            <w:r w:rsidRPr="00B15030">
              <w:rPr>
                <w:rStyle w:val="StyleBold"/>
                <w:rFonts w:eastAsia="SimSun"/>
                <w:sz w:val="24"/>
                <w:szCs w:val="24"/>
              </w:rPr>
              <w:t>§</w:t>
            </w:r>
          </w:p>
          <w:p w:rsidR="00B15030" w:rsidRPr="00B15030" w:rsidRDefault="00B15030" w:rsidP="00B15030">
            <w:pPr>
              <w:rPr>
                <w:rStyle w:val="StyleBold"/>
                <w:rFonts w:eastAsia="SimSun"/>
                <w:sz w:val="24"/>
                <w:szCs w:val="24"/>
              </w:rPr>
            </w:pPr>
            <w:r w:rsidRPr="00B15030">
              <w:rPr>
                <w:rStyle w:val="StyleBold"/>
                <w:rFonts w:eastAsia="SimSun"/>
                <w:sz w:val="24"/>
                <w:szCs w:val="24"/>
              </w:rPr>
              <w:t>§</w:t>
            </w:r>
          </w:p>
          <w:p w:rsidR="00B15030" w:rsidRPr="00B15030" w:rsidRDefault="00B15030" w:rsidP="00B15030">
            <w:pPr>
              <w:rPr>
                <w:rStyle w:val="StyleBold"/>
                <w:rFonts w:eastAsia="SimSun"/>
                <w:sz w:val="24"/>
                <w:szCs w:val="24"/>
              </w:rPr>
            </w:pPr>
            <w:r w:rsidRPr="00B15030">
              <w:rPr>
                <w:rStyle w:val="StyleBold"/>
                <w:rFonts w:eastAsia="SimSun"/>
                <w:sz w:val="24"/>
                <w:szCs w:val="24"/>
              </w:rPr>
              <w:t>§</w:t>
            </w:r>
          </w:p>
          <w:p w:rsidR="00B15030" w:rsidRPr="00B15030" w:rsidRDefault="00B15030" w:rsidP="00B15030">
            <w:pPr>
              <w:rPr>
                <w:rFonts w:eastAsia="SimSun"/>
                <w:b/>
                <w:bCs/>
                <w:caps/>
                <w:sz w:val="24"/>
                <w:szCs w:val="24"/>
              </w:rPr>
            </w:pPr>
            <w:r w:rsidRPr="00B15030">
              <w:rPr>
                <w:rStyle w:val="StyleBold"/>
                <w:rFonts w:eastAsia="SimSun"/>
                <w:sz w:val="24"/>
                <w:szCs w:val="24"/>
              </w:rPr>
              <w:t>§§</w:t>
            </w:r>
          </w:p>
        </w:tc>
        <w:tc>
          <w:tcPr>
            <w:tcW w:w="4403" w:type="dxa"/>
          </w:tcPr>
          <w:p w:rsidR="00B15030" w:rsidRPr="00B15030" w:rsidRDefault="00B15030" w:rsidP="00B15030">
            <w:pPr>
              <w:jc w:val="center"/>
              <w:rPr>
                <w:rFonts w:eastAsia="SimSun"/>
                <w:b/>
                <w:caps/>
                <w:sz w:val="24"/>
                <w:szCs w:val="24"/>
              </w:rPr>
            </w:pPr>
            <w:r w:rsidRPr="00B15030">
              <w:rPr>
                <w:rFonts w:eastAsia="SimSun"/>
                <w:b/>
                <w:caps/>
                <w:sz w:val="24"/>
                <w:szCs w:val="24"/>
              </w:rPr>
              <w:t>Public Utility Commission</w:t>
            </w:r>
          </w:p>
          <w:p w:rsidR="00B15030" w:rsidRPr="00B15030" w:rsidRDefault="00B15030" w:rsidP="00B15030">
            <w:pPr>
              <w:jc w:val="center"/>
              <w:rPr>
                <w:rFonts w:eastAsia="SimSun"/>
                <w:b/>
                <w:caps/>
                <w:sz w:val="24"/>
                <w:szCs w:val="24"/>
              </w:rPr>
            </w:pPr>
          </w:p>
          <w:p w:rsidR="00B15030" w:rsidRPr="00B15030" w:rsidRDefault="00B15030" w:rsidP="00B15030">
            <w:pPr>
              <w:jc w:val="center"/>
              <w:rPr>
                <w:rFonts w:eastAsia="SimSun"/>
                <w:sz w:val="24"/>
                <w:szCs w:val="24"/>
              </w:rPr>
            </w:pPr>
            <w:r w:rsidRPr="00B15030">
              <w:rPr>
                <w:rFonts w:eastAsia="SimSun"/>
                <w:b/>
                <w:caps/>
                <w:sz w:val="24"/>
                <w:szCs w:val="24"/>
              </w:rPr>
              <w:t>of Texas</w:t>
            </w:r>
          </w:p>
        </w:tc>
      </w:tr>
    </w:tbl>
    <w:p w:rsidR="00B15030" w:rsidRDefault="00B15030" w:rsidP="00B15030">
      <w:pPr>
        <w:kinsoku w:val="0"/>
        <w:overflowPunct w:val="0"/>
        <w:autoSpaceDE/>
        <w:autoSpaceDN/>
        <w:adjustRightInd/>
        <w:ind w:left="72"/>
        <w:jc w:val="center"/>
        <w:textAlignment w:val="baseline"/>
        <w:rPr>
          <w:b/>
          <w:bCs/>
          <w:spacing w:val="-1"/>
          <w:sz w:val="24"/>
          <w:szCs w:val="24"/>
        </w:rPr>
      </w:pPr>
    </w:p>
    <w:p w:rsidR="007873E1" w:rsidRDefault="007873E1" w:rsidP="00B15030">
      <w:pPr>
        <w:kinsoku w:val="0"/>
        <w:overflowPunct w:val="0"/>
        <w:autoSpaceDE/>
        <w:autoSpaceDN/>
        <w:adjustRightInd/>
        <w:ind w:left="72"/>
        <w:jc w:val="center"/>
        <w:textAlignment w:val="baseline"/>
        <w:rPr>
          <w:b/>
          <w:bCs/>
          <w:spacing w:val="-1"/>
          <w:sz w:val="24"/>
          <w:szCs w:val="24"/>
        </w:rPr>
      </w:pPr>
      <w:r>
        <w:rPr>
          <w:b/>
          <w:bCs/>
          <w:spacing w:val="-1"/>
          <w:sz w:val="24"/>
          <w:szCs w:val="24"/>
        </w:rPr>
        <w:t>NOTICE OF APPROVAL</w:t>
      </w:r>
    </w:p>
    <w:p w:rsidR="00B15030" w:rsidRDefault="00B15030" w:rsidP="00B15030">
      <w:pPr>
        <w:kinsoku w:val="0"/>
        <w:overflowPunct w:val="0"/>
        <w:autoSpaceDE/>
        <w:autoSpaceDN/>
        <w:adjustRightInd/>
        <w:ind w:left="72"/>
        <w:jc w:val="center"/>
        <w:textAlignment w:val="baseline"/>
        <w:rPr>
          <w:b/>
          <w:bCs/>
          <w:spacing w:val="-1"/>
          <w:sz w:val="24"/>
          <w:szCs w:val="24"/>
        </w:rPr>
      </w:pPr>
    </w:p>
    <w:p w:rsidR="007873E1" w:rsidRPr="00061489" w:rsidRDefault="007873E1" w:rsidP="00061489">
      <w:pPr>
        <w:pStyle w:val="BodyText"/>
      </w:pPr>
      <w:r w:rsidRPr="00061489">
        <w:t xml:space="preserve">This Notice addresses the application for the sale, transfer, or merger of the water system and service area currently owned by Brazos Valley Septic &amp; Water, Inc. (Brazos Valley), excluding the service area in the Post Oak Subdivision, in Brazos, Burleson, and Robertson Counties, Texas from Brazos Valley to Nerro Supply, LLC (Nerro) </w:t>
      </w:r>
      <w:r w:rsidR="00C55DF8">
        <w:t>(Application).</w:t>
      </w:r>
      <w:r w:rsidRPr="00061489">
        <w:t xml:space="preserve"> </w:t>
      </w:r>
      <w:r w:rsidR="00044490" w:rsidRPr="00061489">
        <w:t xml:space="preserve"> </w:t>
      </w:r>
      <w:r w:rsidRPr="00061489">
        <w:t xml:space="preserve">Public Utility Commission of Texas (Commission) </w:t>
      </w:r>
      <w:r w:rsidR="00044490" w:rsidRPr="00061489">
        <w:t>Staff</w:t>
      </w:r>
      <w:r w:rsidRPr="00061489">
        <w:t xml:space="preserve"> recommend</w:t>
      </w:r>
      <w:r w:rsidR="00A80B3B" w:rsidRPr="00061489">
        <w:t>ed</w:t>
      </w:r>
      <w:r w:rsidR="00B85277">
        <w:t xml:space="preserve"> approval of the A</w:t>
      </w:r>
      <w:r w:rsidRPr="00061489">
        <w:t>pplication.</w:t>
      </w:r>
      <w:r w:rsidR="00044490" w:rsidRPr="00061489">
        <w:t xml:space="preserve"> </w:t>
      </w:r>
      <w:r w:rsidRPr="00061489">
        <w:t xml:space="preserve"> The Application is approved.</w:t>
      </w:r>
    </w:p>
    <w:p w:rsidR="00A80B3B" w:rsidRPr="00AC6B6E" w:rsidRDefault="00A80B3B" w:rsidP="00A80B3B">
      <w:pPr>
        <w:pStyle w:val="BodyText"/>
      </w:pPr>
      <w:r w:rsidRPr="00AC6B6E">
        <w:t>The Commission adopts the following findings of fact</w:t>
      </w:r>
      <w:r w:rsidR="00044490">
        <w:t xml:space="preserve"> and </w:t>
      </w:r>
      <w:r w:rsidRPr="00AC6B6E">
        <w:t>conclusions of law</w:t>
      </w:r>
      <w:r w:rsidR="00044490">
        <w:t>:</w:t>
      </w:r>
      <w:r w:rsidRPr="00AC6B6E">
        <w:t xml:space="preserve"> </w:t>
      </w:r>
    </w:p>
    <w:p w:rsidR="007873E1" w:rsidRPr="00B15030" w:rsidRDefault="007873E1" w:rsidP="00B15030">
      <w:pPr>
        <w:spacing w:before="240" w:after="360"/>
        <w:jc w:val="center"/>
        <w:rPr>
          <w:b/>
          <w:sz w:val="24"/>
          <w:szCs w:val="24"/>
        </w:rPr>
      </w:pPr>
      <w:r w:rsidRPr="00B15030">
        <w:rPr>
          <w:b/>
          <w:sz w:val="24"/>
          <w:szCs w:val="24"/>
        </w:rPr>
        <w:t>I.</w:t>
      </w:r>
      <w:r w:rsidRPr="00B15030">
        <w:rPr>
          <w:b/>
          <w:sz w:val="24"/>
          <w:szCs w:val="24"/>
        </w:rPr>
        <w:tab/>
      </w:r>
      <w:r w:rsidR="00061489" w:rsidRPr="00B15030">
        <w:rPr>
          <w:b/>
          <w:sz w:val="24"/>
          <w:szCs w:val="24"/>
        </w:rPr>
        <w:t xml:space="preserve">Findings </w:t>
      </w:r>
      <w:r w:rsidR="00061489">
        <w:rPr>
          <w:b/>
          <w:sz w:val="24"/>
          <w:szCs w:val="24"/>
        </w:rPr>
        <w:t>o</w:t>
      </w:r>
      <w:r w:rsidR="00061489" w:rsidRPr="00B15030">
        <w:rPr>
          <w:b/>
          <w:sz w:val="24"/>
          <w:szCs w:val="24"/>
        </w:rPr>
        <w:t xml:space="preserve">f Fact </w:t>
      </w:r>
    </w:p>
    <w:p w:rsidR="007873E1" w:rsidRDefault="00A80B3B" w:rsidP="00A80B3B">
      <w:pPr>
        <w:numPr>
          <w:ilvl w:val="0"/>
          <w:numId w:val="3"/>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Brazos Valley</w:t>
      </w:r>
      <w:r w:rsidR="007873E1">
        <w:rPr>
          <w:sz w:val="24"/>
          <w:szCs w:val="24"/>
        </w:rPr>
        <w:t xml:space="preserve"> holds CCN No. 13094 and is a retail public utility in Brazos, Burleson, and Robertson Counties.</w:t>
      </w:r>
    </w:p>
    <w:p w:rsidR="007873E1" w:rsidRDefault="00A80B3B" w:rsidP="00A80B3B">
      <w:pPr>
        <w:numPr>
          <w:ilvl w:val="0"/>
          <w:numId w:val="3"/>
        </w:numPr>
        <w:tabs>
          <w:tab w:val="clear" w:pos="792"/>
        </w:tabs>
        <w:kinsoku w:val="0"/>
        <w:overflowPunct w:val="0"/>
        <w:autoSpaceDE/>
        <w:autoSpaceDN/>
        <w:adjustRightInd/>
        <w:spacing w:before="120" w:after="120" w:line="360" w:lineRule="auto"/>
        <w:ind w:left="720"/>
        <w:jc w:val="both"/>
        <w:textAlignment w:val="baseline"/>
        <w:rPr>
          <w:spacing w:val="-1"/>
          <w:sz w:val="24"/>
          <w:szCs w:val="24"/>
        </w:rPr>
      </w:pPr>
      <w:r>
        <w:rPr>
          <w:spacing w:val="-1"/>
          <w:sz w:val="24"/>
          <w:szCs w:val="24"/>
        </w:rPr>
        <w:t>Nerro</w:t>
      </w:r>
      <w:r w:rsidR="007873E1">
        <w:rPr>
          <w:spacing w:val="-1"/>
          <w:sz w:val="24"/>
          <w:szCs w:val="24"/>
        </w:rPr>
        <w:t xml:space="preserve"> holds CCN No. 12252 and is a retail public utility.</w:t>
      </w:r>
    </w:p>
    <w:p w:rsidR="007873E1" w:rsidRDefault="007873E1" w:rsidP="00A80B3B">
      <w:pPr>
        <w:numPr>
          <w:ilvl w:val="0"/>
          <w:numId w:val="3"/>
        </w:numPr>
        <w:tabs>
          <w:tab w:val="clear" w:pos="792"/>
        </w:tabs>
        <w:kinsoku w:val="0"/>
        <w:overflowPunct w:val="0"/>
        <w:autoSpaceDE/>
        <w:autoSpaceDN/>
        <w:adjustRightInd/>
        <w:spacing w:before="120" w:after="120" w:line="360" w:lineRule="auto"/>
        <w:ind w:left="720"/>
        <w:jc w:val="both"/>
        <w:textAlignment w:val="baseline"/>
        <w:rPr>
          <w:sz w:val="24"/>
          <w:szCs w:val="24"/>
        </w:rPr>
      </w:pPr>
      <w:r w:rsidRPr="00B15030">
        <w:rPr>
          <w:spacing w:val="-2"/>
          <w:sz w:val="24"/>
          <w:szCs w:val="24"/>
        </w:rPr>
        <w:t xml:space="preserve">The application requested the transfer of the water system and service area held by </w:t>
      </w:r>
      <w:r w:rsidR="00A80B3B">
        <w:rPr>
          <w:spacing w:val="-2"/>
          <w:sz w:val="24"/>
          <w:szCs w:val="24"/>
        </w:rPr>
        <w:t>Brazos Valley</w:t>
      </w:r>
      <w:r w:rsidRPr="00B15030">
        <w:rPr>
          <w:spacing w:val="-2"/>
          <w:sz w:val="24"/>
          <w:szCs w:val="24"/>
        </w:rPr>
        <w:t xml:space="preserve"> in Brazos, Burleson, and Robertson Counties to </w:t>
      </w:r>
      <w:r w:rsidR="00A80B3B">
        <w:rPr>
          <w:spacing w:val="-2"/>
          <w:sz w:val="24"/>
          <w:szCs w:val="24"/>
        </w:rPr>
        <w:t>Nerro</w:t>
      </w:r>
      <w:r w:rsidRPr="00B15030">
        <w:rPr>
          <w:spacing w:val="-2"/>
          <w:sz w:val="24"/>
          <w:szCs w:val="24"/>
        </w:rPr>
        <w:t>, excluding the service area in</w:t>
      </w:r>
      <w:r w:rsidR="00B15030" w:rsidRPr="00B15030">
        <w:rPr>
          <w:spacing w:val="-2"/>
          <w:sz w:val="24"/>
          <w:szCs w:val="24"/>
        </w:rPr>
        <w:t xml:space="preserve"> </w:t>
      </w:r>
      <w:r w:rsidRPr="00B15030">
        <w:rPr>
          <w:sz w:val="24"/>
          <w:szCs w:val="24"/>
        </w:rPr>
        <w:t xml:space="preserve">the Post Oak Subdivision, the amendment of </w:t>
      </w:r>
      <w:r w:rsidR="00A80B3B">
        <w:rPr>
          <w:sz w:val="24"/>
          <w:szCs w:val="24"/>
        </w:rPr>
        <w:t>Nerro’</w:t>
      </w:r>
      <w:r w:rsidRPr="00B15030">
        <w:rPr>
          <w:sz w:val="24"/>
          <w:szCs w:val="24"/>
        </w:rPr>
        <w:t>s water CCN. No. 12252 to include the proposed area, and the amendment of Brazos Valley</w:t>
      </w:r>
      <w:r w:rsidR="00A80B3B">
        <w:rPr>
          <w:sz w:val="24"/>
          <w:szCs w:val="24"/>
        </w:rPr>
        <w:t>’</w:t>
      </w:r>
      <w:r w:rsidRPr="00B15030">
        <w:rPr>
          <w:sz w:val="24"/>
          <w:szCs w:val="24"/>
        </w:rPr>
        <w:t>s CCN No. 13094 to reflect the area transferred through the transaction.</w:t>
      </w:r>
    </w:p>
    <w:p w:rsidR="007873E1" w:rsidRDefault="007873E1" w:rsidP="00A80B3B">
      <w:pPr>
        <w:numPr>
          <w:ilvl w:val="0"/>
          <w:numId w:val="4"/>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 xml:space="preserve">On August 1, 2014, </w:t>
      </w:r>
      <w:r w:rsidR="00A80B3B">
        <w:rPr>
          <w:sz w:val="24"/>
          <w:szCs w:val="24"/>
        </w:rPr>
        <w:t>Nerro</w:t>
      </w:r>
      <w:r>
        <w:rPr>
          <w:sz w:val="24"/>
          <w:szCs w:val="24"/>
        </w:rPr>
        <w:t xml:space="preserve"> provided sufficient notice to customers, neighboring utilities, and other affected parties.</w:t>
      </w:r>
    </w:p>
    <w:p w:rsidR="00C55DF8" w:rsidRDefault="00C55DF8" w:rsidP="00C55DF8">
      <w:pPr>
        <w:numPr>
          <w:ilvl w:val="0"/>
          <w:numId w:val="4"/>
        </w:numPr>
        <w:kinsoku w:val="0"/>
        <w:overflowPunct w:val="0"/>
        <w:autoSpaceDE/>
        <w:autoSpaceDN/>
        <w:adjustRightInd/>
        <w:spacing w:before="120" w:after="120" w:line="360" w:lineRule="auto"/>
        <w:jc w:val="both"/>
        <w:textAlignment w:val="baseline"/>
        <w:rPr>
          <w:sz w:val="24"/>
          <w:szCs w:val="24"/>
        </w:rPr>
      </w:pPr>
      <w:r>
        <w:rPr>
          <w:sz w:val="24"/>
          <w:szCs w:val="24"/>
        </w:rPr>
        <w:lastRenderedPageBreak/>
        <w:t>On September 1, 2014, pursuant to House Bill 1600 and Senate Bill 567 of the 83rd Legislature, Regular Session, functions relating to the economic regulation of water and sewer utilities were transferred from the Texas Commission on Environmental Quality (TCEQ) to the Public Utility Commission of Texas.</w:t>
      </w:r>
    </w:p>
    <w:p w:rsidR="007873E1" w:rsidRDefault="007873E1" w:rsidP="00A80B3B">
      <w:pPr>
        <w:numPr>
          <w:ilvl w:val="0"/>
          <w:numId w:val="4"/>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 xml:space="preserve">On September 24, 2014, Order No. 2 </w:t>
      </w:r>
      <w:r w:rsidR="00A80B3B">
        <w:rPr>
          <w:sz w:val="24"/>
          <w:szCs w:val="24"/>
        </w:rPr>
        <w:t xml:space="preserve">was issued </w:t>
      </w:r>
      <w:r>
        <w:rPr>
          <w:sz w:val="24"/>
          <w:szCs w:val="24"/>
        </w:rPr>
        <w:t xml:space="preserve">requiring </w:t>
      </w:r>
      <w:r w:rsidR="00044490">
        <w:rPr>
          <w:sz w:val="24"/>
          <w:szCs w:val="24"/>
        </w:rPr>
        <w:t>Commission Staff</w:t>
      </w:r>
      <w:r>
        <w:rPr>
          <w:sz w:val="24"/>
          <w:szCs w:val="24"/>
        </w:rPr>
        <w:t xml:space="preserve"> to file an update on the status of the proceeding, to file a recommendation on the need for a hearing or on final disposition of the application, or to propose a procedural schedule by October 8, 2014.</w:t>
      </w:r>
    </w:p>
    <w:p w:rsidR="007873E1" w:rsidRDefault="007873E1" w:rsidP="00A80B3B">
      <w:pPr>
        <w:numPr>
          <w:ilvl w:val="0"/>
          <w:numId w:val="4"/>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 xml:space="preserve">On October 8, 2014, </w:t>
      </w:r>
      <w:r w:rsidR="00044490">
        <w:rPr>
          <w:sz w:val="24"/>
          <w:szCs w:val="24"/>
        </w:rPr>
        <w:t>Commission Staff</w:t>
      </w:r>
      <w:r>
        <w:rPr>
          <w:sz w:val="24"/>
          <w:szCs w:val="24"/>
        </w:rPr>
        <w:t xml:space="preserve"> filed </w:t>
      </w:r>
      <w:r w:rsidR="009D5E05">
        <w:rPr>
          <w:sz w:val="24"/>
          <w:szCs w:val="24"/>
        </w:rPr>
        <w:t>a</w:t>
      </w:r>
      <w:r>
        <w:rPr>
          <w:sz w:val="24"/>
          <w:szCs w:val="24"/>
        </w:rPr>
        <w:t xml:space="preserve"> </w:t>
      </w:r>
      <w:r w:rsidR="009D5E05">
        <w:rPr>
          <w:sz w:val="24"/>
          <w:szCs w:val="24"/>
        </w:rPr>
        <w:t>r</w:t>
      </w:r>
      <w:r>
        <w:rPr>
          <w:sz w:val="24"/>
          <w:szCs w:val="24"/>
        </w:rPr>
        <w:t>esponse to Order No. 2 recommending that a public hearing on the application was not required and proposing a procedural schedule for processing the matter.</w:t>
      </w:r>
    </w:p>
    <w:p w:rsidR="007873E1" w:rsidRDefault="007873E1" w:rsidP="00A80B3B">
      <w:pPr>
        <w:numPr>
          <w:ilvl w:val="0"/>
          <w:numId w:val="4"/>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 xml:space="preserve">On October 9, 2014, Order No. 3 </w:t>
      </w:r>
      <w:r w:rsidR="00A80B3B">
        <w:rPr>
          <w:sz w:val="24"/>
          <w:szCs w:val="24"/>
        </w:rPr>
        <w:t xml:space="preserve">was issued </w:t>
      </w:r>
      <w:r>
        <w:rPr>
          <w:sz w:val="24"/>
          <w:szCs w:val="24"/>
        </w:rPr>
        <w:t xml:space="preserve">establishing the procedural schedule for this matter and directing </w:t>
      </w:r>
      <w:r w:rsidR="00044490">
        <w:rPr>
          <w:sz w:val="24"/>
          <w:szCs w:val="24"/>
        </w:rPr>
        <w:t>Commission Staff</w:t>
      </w:r>
      <w:r>
        <w:rPr>
          <w:sz w:val="24"/>
          <w:szCs w:val="24"/>
        </w:rPr>
        <w:t xml:space="preserve"> to file </w:t>
      </w:r>
      <w:r w:rsidR="009D5E05">
        <w:rPr>
          <w:sz w:val="24"/>
          <w:szCs w:val="24"/>
        </w:rPr>
        <w:t>a</w:t>
      </w:r>
      <w:r>
        <w:rPr>
          <w:sz w:val="24"/>
          <w:szCs w:val="24"/>
        </w:rPr>
        <w:t xml:space="preserve"> final recommendation by November 7, 2014.</w:t>
      </w:r>
    </w:p>
    <w:p w:rsidR="007873E1" w:rsidRDefault="007873E1" w:rsidP="00A80B3B">
      <w:pPr>
        <w:numPr>
          <w:ilvl w:val="0"/>
          <w:numId w:val="4"/>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 xml:space="preserve">On November 7, 2014, </w:t>
      </w:r>
      <w:r w:rsidR="00044490">
        <w:rPr>
          <w:sz w:val="24"/>
          <w:szCs w:val="24"/>
        </w:rPr>
        <w:t>Commission Staff</w:t>
      </w:r>
      <w:r>
        <w:rPr>
          <w:sz w:val="24"/>
          <w:szCs w:val="24"/>
        </w:rPr>
        <w:t xml:space="preserve"> filed </w:t>
      </w:r>
      <w:r w:rsidR="009D5E05">
        <w:rPr>
          <w:sz w:val="24"/>
          <w:szCs w:val="24"/>
        </w:rPr>
        <w:t>a</w:t>
      </w:r>
      <w:r>
        <w:rPr>
          <w:sz w:val="24"/>
          <w:szCs w:val="24"/>
        </w:rPr>
        <w:t xml:space="preserve"> </w:t>
      </w:r>
      <w:r w:rsidR="009D5E05">
        <w:rPr>
          <w:sz w:val="24"/>
          <w:szCs w:val="24"/>
        </w:rPr>
        <w:t>r</w:t>
      </w:r>
      <w:r>
        <w:rPr>
          <w:sz w:val="24"/>
          <w:szCs w:val="24"/>
        </w:rPr>
        <w:t>esponse to Order No. 3 recommending that the transaction be completed.</w:t>
      </w:r>
    </w:p>
    <w:p w:rsidR="007873E1" w:rsidRDefault="007873E1" w:rsidP="00A80B3B">
      <w:pPr>
        <w:numPr>
          <w:ilvl w:val="0"/>
          <w:numId w:val="4"/>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 xml:space="preserve">On November 18, 2014, </w:t>
      </w:r>
      <w:r w:rsidR="00044490">
        <w:rPr>
          <w:sz w:val="24"/>
          <w:szCs w:val="24"/>
        </w:rPr>
        <w:t>Commission Staff</w:t>
      </w:r>
      <w:r>
        <w:rPr>
          <w:sz w:val="24"/>
          <w:szCs w:val="24"/>
        </w:rPr>
        <w:t xml:space="preserve"> filed a </w:t>
      </w:r>
      <w:r w:rsidR="009D5E05">
        <w:rPr>
          <w:sz w:val="24"/>
          <w:szCs w:val="24"/>
        </w:rPr>
        <w:t>j</w:t>
      </w:r>
      <w:r>
        <w:rPr>
          <w:sz w:val="24"/>
          <w:szCs w:val="24"/>
        </w:rPr>
        <w:t xml:space="preserve">oint Notice of Approval and </w:t>
      </w:r>
      <w:r w:rsidR="00BE47F8">
        <w:rPr>
          <w:sz w:val="24"/>
          <w:szCs w:val="24"/>
        </w:rPr>
        <w:t>R</w:t>
      </w:r>
      <w:r>
        <w:rPr>
          <w:sz w:val="24"/>
          <w:szCs w:val="24"/>
        </w:rPr>
        <w:t xml:space="preserve">equest to </w:t>
      </w:r>
      <w:r w:rsidR="00BE47F8">
        <w:rPr>
          <w:sz w:val="24"/>
          <w:szCs w:val="24"/>
        </w:rPr>
        <w:t>A</w:t>
      </w:r>
      <w:r>
        <w:rPr>
          <w:sz w:val="24"/>
          <w:szCs w:val="24"/>
        </w:rPr>
        <w:t xml:space="preserve">dmit </w:t>
      </w:r>
      <w:r w:rsidR="00BE47F8">
        <w:rPr>
          <w:sz w:val="24"/>
          <w:szCs w:val="24"/>
        </w:rPr>
        <w:t>E</w:t>
      </w:r>
      <w:r>
        <w:rPr>
          <w:sz w:val="24"/>
          <w:szCs w:val="24"/>
        </w:rPr>
        <w:t xml:space="preserve">vidence. </w:t>
      </w:r>
      <w:r w:rsidR="00044490">
        <w:rPr>
          <w:sz w:val="24"/>
          <w:szCs w:val="24"/>
        </w:rPr>
        <w:t xml:space="preserve"> </w:t>
      </w:r>
      <w:r>
        <w:rPr>
          <w:sz w:val="24"/>
          <w:szCs w:val="24"/>
        </w:rPr>
        <w:t xml:space="preserve">On November 19, 2014, </w:t>
      </w:r>
      <w:r w:rsidR="00044490">
        <w:rPr>
          <w:sz w:val="24"/>
          <w:szCs w:val="24"/>
        </w:rPr>
        <w:t>Commission Staff</w:t>
      </w:r>
      <w:r>
        <w:rPr>
          <w:sz w:val="24"/>
          <w:szCs w:val="24"/>
        </w:rPr>
        <w:t xml:space="preserve"> filed </w:t>
      </w:r>
      <w:r w:rsidR="009D5E05">
        <w:rPr>
          <w:sz w:val="24"/>
          <w:szCs w:val="24"/>
        </w:rPr>
        <w:t>a r</w:t>
      </w:r>
      <w:r>
        <w:rPr>
          <w:sz w:val="24"/>
          <w:szCs w:val="24"/>
        </w:rPr>
        <w:t xml:space="preserve">esponse to Order No. 3 and </w:t>
      </w:r>
      <w:r w:rsidR="00BE47F8">
        <w:rPr>
          <w:sz w:val="24"/>
          <w:szCs w:val="24"/>
        </w:rPr>
        <w:t>a S</w:t>
      </w:r>
      <w:r>
        <w:rPr>
          <w:sz w:val="24"/>
          <w:szCs w:val="24"/>
        </w:rPr>
        <w:t xml:space="preserve">upplemental </w:t>
      </w:r>
      <w:r w:rsidR="00BE47F8">
        <w:rPr>
          <w:sz w:val="24"/>
          <w:szCs w:val="24"/>
        </w:rPr>
        <w:t>F</w:t>
      </w:r>
      <w:r>
        <w:rPr>
          <w:sz w:val="24"/>
          <w:szCs w:val="24"/>
        </w:rPr>
        <w:t xml:space="preserve">inal </w:t>
      </w:r>
      <w:r w:rsidR="00BE47F8">
        <w:rPr>
          <w:sz w:val="24"/>
          <w:szCs w:val="24"/>
        </w:rPr>
        <w:t>R</w:t>
      </w:r>
      <w:r>
        <w:rPr>
          <w:sz w:val="24"/>
          <w:szCs w:val="24"/>
        </w:rPr>
        <w:t>ecommendation to clarify its prior filing.</w:t>
      </w:r>
    </w:p>
    <w:p w:rsidR="007873E1" w:rsidRDefault="007873E1" w:rsidP="00A80B3B">
      <w:pPr>
        <w:numPr>
          <w:ilvl w:val="0"/>
          <w:numId w:val="4"/>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 xml:space="preserve">On November 25, 2014, Order No. 5 </w:t>
      </w:r>
      <w:r w:rsidR="00A80B3B">
        <w:rPr>
          <w:sz w:val="24"/>
          <w:szCs w:val="24"/>
        </w:rPr>
        <w:t xml:space="preserve">was issued </w:t>
      </w:r>
      <w:r>
        <w:rPr>
          <w:sz w:val="24"/>
          <w:szCs w:val="24"/>
        </w:rPr>
        <w:t>admitting the requested evidence into the record.</w:t>
      </w:r>
    </w:p>
    <w:p w:rsidR="007873E1" w:rsidRDefault="007873E1" w:rsidP="00B06473">
      <w:pPr>
        <w:numPr>
          <w:ilvl w:val="0"/>
          <w:numId w:val="4"/>
        </w:numPr>
        <w:tabs>
          <w:tab w:val="clear" w:pos="792"/>
        </w:tabs>
        <w:kinsoku w:val="0"/>
        <w:overflowPunct w:val="0"/>
        <w:autoSpaceDE/>
        <w:autoSpaceDN/>
        <w:adjustRightInd/>
        <w:spacing w:before="120" w:after="120" w:line="360" w:lineRule="auto"/>
        <w:ind w:left="720"/>
        <w:jc w:val="both"/>
        <w:textAlignment w:val="baseline"/>
        <w:rPr>
          <w:sz w:val="24"/>
          <w:szCs w:val="24"/>
        </w:rPr>
      </w:pPr>
      <w:r w:rsidRPr="00B06473">
        <w:rPr>
          <w:sz w:val="24"/>
          <w:szCs w:val="24"/>
        </w:rPr>
        <w:t xml:space="preserve">On December 4, 2014, Order No. 6 </w:t>
      </w:r>
      <w:r w:rsidR="00044490" w:rsidRPr="00B06473">
        <w:rPr>
          <w:sz w:val="24"/>
          <w:szCs w:val="24"/>
        </w:rPr>
        <w:t xml:space="preserve">was issued </w:t>
      </w:r>
      <w:r w:rsidR="009D5E05" w:rsidRPr="00B06473">
        <w:rPr>
          <w:sz w:val="24"/>
          <w:szCs w:val="24"/>
        </w:rPr>
        <w:t xml:space="preserve">which </w:t>
      </w:r>
      <w:r w:rsidRPr="00B06473">
        <w:rPr>
          <w:sz w:val="24"/>
          <w:szCs w:val="24"/>
        </w:rPr>
        <w:t xml:space="preserve">directed the parties to submit proof in the form of closing documents to the Commission that the sale/transfer has been consummated within 365 days of the date of the order. </w:t>
      </w:r>
      <w:r w:rsidR="00044490" w:rsidRPr="00B06473">
        <w:rPr>
          <w:sz w:val="24"/>
          <w:szCs w:val="24"/>
        </w:rPr>
        <w:t xml:space="preserve"> </w:t>
      </w:r>
      <w:r w:rsidRPr="00B06473">
        <w:rPr>
          <w:sz w:val="24"/>
          <w:szCs w:val="24"/>
        </w:rPr>
        <w:t xml:space="preserve">Further, Order No. 6 directed </w:t>
      </w:r>
      <w:r w:rsidR="00044490" w:rsidRPr="00B06473">
        <w:rPr>
          <w:sz w:val="24"/>
          <w:szCs w:val="24"/>
        </w:rPr>
        <w:t>Commission Staff</w:t>
      </w:r>
      <w:r w:rsidRPr="00B06473">
        <w:rPr>
          <w:sz w:val="24"/>
          <w:szCs w:val="24"/>
        </w:rPr>
        <w:t xml:space="preserve"> to file a recommendation regarding the sufficiency of these documents and to propose a schedule for the continued processing within ten working days of receipt of closing documents.</w:t>
      </w:r>
    </w:p>
    <w:p w:rsidR="007873E1" w:rsidRPr="00B06473" w:rsidRDefault="007873E1" w:rsidP="00B06473">
      <w:pPr>
        <w:numPr>
          <w:ilvl w:val="0"/>
          <w:numId w:val="4"/>
        </w:numPr>
        <w:tabs>
          <w:tab w:val="clear" w:pos="792"/>
        </w:tabs>
        <w:kinsoku w:val="0"/>
        <w:overflowPunct w:val="0"/>
        <w:autoSpaceDE/>
        <w:autoSpaceDN/>
        <w:adjustRightInd/>
        <w:spacing w:before="120" w:after="120" w:line="360" w:lineRule="auto"/>
        <w:ind w:left="720"/>
        <w:jc w:val="both"/>
        <w:textAlignment w:val="baseline"/>
        <w:rPr>
          <w:sz w:val="24"/>
          <w:szCs w:val="24"/>
        </w:rPr>
      </w:pPr>
      <w:r w:rsidRPr="00B06473">
        <w:rPr>
          <w:spacing w:val="-1"/>
          <w:sz w:val="24"/>
          <w:szCs w:val="24"/>
        </w:rPr>
        <w:lastRenderedPageBreak/>
        <w:t xml:space="preserve">On April 29, 2015, </w:t>
      </w:r>
      <w:r w:rsidR="00A80B3B" w:rsidRPr="00B06473">
        <w:rPr>
          <w:spacing w:val="-1"/>
          <w:sz w:val="24"/>
          <w:szCs w:val="24"/>
        </w:rPr>
        <w:t>Nerro</w:t>
      </w:r>
      <w:r w:rsidRPr="00B06473">
        <w:rPr>
          <w:spacing w:val="-1"/>
          <w:sz w:val="24"/>
          <w:szCs w:val="24"/>
        </w:rPr>
        <w:t xml:space="preserve"> filed </w:t>
      </w:r>
      <w:r w:rsidR="00044490" w:rsidRPr="00B06473">
        <w:rPr>
          <w:spacing w:val="-1"/>
          <w:sz w:val="24"/>
          <w:szCs w:val="24"/>
        </w:rPr>
        <w:t>c</w:t>
      </w:r>
      <w:r w:rsidRPr="00B06473">
        <w:rPr>
          <w:spacing w:val="-1"/>
          <w:sz w:val="24"/>
          <w:szCs w:val="24"/>
        </w:rPr>
        <w:t xml:space="preserve">losing </w:t>
      </w:r>
      <w:r w:rsidR="00044490" w:rsidRPr="00B06473">
        <w:rPr>
          <w:spacing w:val="-1"/>
          <w:sz w:val="24"/>
          <w:szCs w:val="24"/>
        </w:rPr>
        <w:t>d</w:t>
      </w:r>
      <w:r w:rsidRPr="00B06473">
        <w:rPr>
          <w:spacing w:val="-1"/>
          <w:sz w:val="24"/>
          <w:szCs w:val="24"/>
        </w:rPr>
        <w:t>ocuments in response to Order No. 6.</w:t>
      </w:r>
    </w:p>
    <w:p w:rsidR="007873E1" w:rsidRDefault="007873E1" w:rsidP="00A80B3B">
      <w:pPr>
        <w:numPr>
          <w:ilvl w:val="0"/>
          <w:numId w:val="5"/>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 xml:space="preserve">On May 13, 2015, </w:t>
      </w:r>
      <w:r w:rsidR="00044490">
        <w:rPr>
          <w:sz w:val="24"/>
          <w:szCs w:val="24"/>
        </w:rPr>
        <w:t>Commission Staff</w:t>
      </w:r>
      <w:r>
        <w:rPr>
          <w:sz w:val="24"/>
          <w:szCs w:val="24"/>
        </w:rPr>
        <w:t xml:space="preserve"> filed a </w:t>
      </w:r>
      <w:r w:rsidR="00044490">
        <w:rPr>
          <w:sz w:val="24"/>
          <w:szCs w:val="24"/>
        </w:rPr>
        <w:t>r</w:t>
      </w:r>
      <w:r>
        <w:rPr>
          <w:sz w:val="24"/>
          <w:szCs w:val="24"/>
        </w:rPr>
        <w:t xml:space="preserve">esponse to Order No. 6 and </w:t>
      </w:r>
      <w:r w:rsidR="00BE47F8">
        <w:rPr>
          <w:sz w:val="24"/>
          <w:szCs w:val="24"/>
        </w:rPr>
        <w:t>R</w:t>
      </w:r>
      <w:r>
        <w:rPr>
          <w:sz w:val="24"/>
          <w:szCs w:val="24"/>
        </w:rPr>
        <w:t xml:space="preserve">ecommendation on </w:t>
      </w:r>
      <w:r w:rsidR="00BE47F8">
        <w:rPr>
          <w:sz w:val="24"/>
          <w:szCs w:val="24"/>
        </w:rPr>
        <w:t>S</w:t>
      </w:r>
      <w:r>
        <w:rPr>
          <w:sz w:val="24"/>
          <w:szCs w:val="24"/>
        </w:rPr>
        <w:t xml:space="preserve">ufficiency of </w:t>
      </w:r>
      <w:r w:rsidR="00BE47F8">
        <w:rPr>
          <w:sz w:val="24"/>
          <w:szCs w:val="24"/>
        </w:rPr>
        <w:t>C</w:t>
      </w:r>
      <w:r>
        <w:rPr>
          <w:sz w:val="24"/>
          <w:szCs w:val="24"/>
        </w:rPr>
        <w:t xml:space="preserve">losing </w:t>
      </w:r>
      <w:r w:rsidR="00BE47F8">
        <w:rPr>
          <w:sz w:val="24"/>
          <w:szCs w:val="24"/>
        </w:rPr>
        <w:t>D</w:t>
      </w:r>
      <w:r>
        <w:rPr>
          <w:sz w:val="24"/>
          <w:szCs w:val="24"/>
        </w:rPr>
        <w:t xml:space="preserve">ocuments, in which </w:t>
      </w:r>
      <w:r w:rsidR="00044490">
        <w:rPr>
          <w:sz w:val="24"/>
          <w:szCs w:val="24"/>
        </w:rPr>
        <w:t>Commission Staff</w:t>
      </w:r>
      <w:r>
        <w:rPr>
          <w:sz w:val="24"/>
          <w:szCs w:val="24"/>
        </w:rPr>
        <w:t xml:space="preserve"> recommended that the closing documents submitted by </w:t>
      </w:r>
      <w:r w:rsidR="00A80B3B">
        <w:rPr>
          <w:sz w:val="24"/>
          <w:szCs w:val="24"/>
        </w:rPr>
        <w:t>Nerro</w:t>
      </w:r>
      <w:r>
        <w:rPr>
          <w:sz w:val="24"/>
          <w:szCs w:val="24"/>
        </w:rPr>
        <w:t xml:space="preserve"> on April 29, 2015 were insufficient because the warranty deed and bill of sale were signed only by Brazos Valley.</w:t>
      </w:r>
    </w:p>
    <w:p w:rsidR="007873E1" w:rsidRDefault="00C55DF8" w:rsidP="00A80B3B">
      <w:pPr>
        <w:numPr>
          <w:ilvl w:val="0"/>
          <w:numId w:val="5"/>
        </w:numPr>
        <w:tabs>
          <w:tab w:val="clear" w:pos="792"/>
        </w:tabs>
        <w:kinsoku w:val="0"/>
        <w:overflowPunct w:val="0"/>
        <w:autoSpaceDE/>
        <w:autoSpaceDN/>
        <w:adjustRightInd/>
        <w:spacing w:before="120" w:after="120" w:line="360" w:lineRule="auto"/>
        <w:ind w:left="720"/>
        <w:jc w:val="both"/>
        <w:textAlignment w:val="baseline"/>
        <w:rPr>
          <w:spacing w:val="-2"/>
          <w:sz w:val="24"/>
          <w:szCs w:val="24"/>
        </w:rPr>
      </w:pPr>
      <w:r>
        <w:rPr>
          <w:spacing w:val="-2"/>
          <w:sz w:val="24"/>
          <w:szCs w:val="24"/>
        </w:rPr>
        <w:t>On May 1</w:t>
      </w:r>
      <w:r w:rsidR="007873E1">
        <w:rPr>
          <w:spacing w:val="-2"/>
          <w:sz w:val="24"/>
          <w:szCs w:val="24"/>
        </w:rPr>
        <w:t xml:space="preserve">9, 2015, Order No. 7 </w:t>
      </w:r>
      <w:r w:rsidR="00044490">
        <w:rPr>
          <w:spacing w:val="-2"/>
          <w:sz w:val="24"/>
          <w:szCs w:val="24"/>
        </w:rPr>
        <w:t xml:space="preserve">was issued </w:t>
      </w:r>
      <w:r w:rsidR="007873E1">
        <w:rPr>
          <w:spacing w:val="-2"/>
          <w:sz w:val="24"/>
          <w:szCs w:val="24"/>
        </w:rPr>
        <w:t xml:space="preserve">deeming the closing documents insufficient as filed. </w:t>
      </w:r>
      <w:r w:rsidR="00044490">
        <w:rPr>
          <w:spacing w:val="-2"/>
          <w:sz w:val="24"/>
          <w:szCs w:val="24"/>
        </w:rPr>
        <w:t xml:space="preserve"> </w:t>
      </w:r>
      <w:r w:rsidR="007873E1">
        <w:rPr>
          <w:spacing w:val="-2"/>
          <w:sz w:val="24"/>
          <w:szCs w:val="24"/>
        </w:rPr>
        <w:t xml:space="preserve">In Order No. 7, </w:t>
      </w:r>
      <w:r w:rsidR="00A80B3B">
        <w:rPr>
          <w:spacing w:val="-2"/>
          <w:sz w:val="24"/>
          <w:szCs w:val="24"/>
        </w:rPr>
        <w:t>Nerro</w:t>
      </w:r>
      <w:r w:rsidR="007873E1">
        <w:rPr>
          <w:spacing w:val="-2"/>
          <w:sz w:val="24"/>
          <w:szCs w:val="24"/>
        </w:rPr>
        <w:t xml:space="preserve"> </w:t>
      </w:r>
      <w:r w:rsidR="00061489">
        <w:rPr>
          <w:spacing w:val="-2"/>
          <w:sz w:val="24"/>
          <w:szCs w:val="24"/>
        </w:rPr>
        <w:t xml:space="preserve">was directed </w:t>
      </w:r>
      <w:r w:rsidR="007873E1">
        <w:rPr>
          <w:spacing w:val="-2"/>
          <w:sz w:val="24"/>
          <w:szCs w:val="24"/>
        </w:rPr>
        <w:t xml:space="preserve">to file a letter signed by both parties showing that the transaction has been completed by June 3, 2015 and directed </w:t>
      </w:r>
      <w:r w:rsidR="00044490">
        <w:rPr>
          <w:spacing w:val="-2"/>
          <w:sz w:val="24"/>
          <w:szCs w:val="24"/>
        </w:rPr>
        <w:t>Commission Staff</w:t>
      </w:r>
      <w:r w:rsidR="007873E1">
        <w:rPr>
          <w:spacing w:val="-2"/>
          <w:sz w:val="24"/>
          <w:szCs w:val="24"/>
        </w:rPr>
        <w:t xml:space="preserve"> to file a final recommendation regarding the sufficiency of the closing documents and propose a schedule for the continued processing of this docket by June 17, 2015.</w:t>
      </w:r>
    </w:p>
    <w:p w:rsidR="007873E1" w:rsidRDefault="007873E1" w:rsidP="00A80B3B">
      <w:pPr>
        <w:numPr>
          <w:ilvl w:val="0"/>
          <w:numId w:val="5"/>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 xml:space="preserve">On May 27, 2015, </w:t>
      </w:r>
      <w:r w:rsidR="00A80B3B">
        <w:rPr>
          <w:sz w:val="24"/>
          <w:szCs w:val="24"/>
        </w:rPr>
        <w:t>Nerro</w:t>
      </w:r>
      <w:r>
        <w:rPr>
          <w:sz w:val="24"/>
          <w:szCs w:val="24"/>
        </w:rPr>
        <w:t xml:space="preserve"> filed supplemental closing documents signed by both </w:t>
      </w:r>
      <w:r w:rsidR="00A80B3B">
        <w:rPr>
          <w:sz w:val="24"/>
          <w:szCs w:val="24"/>
        </w:rPr>
        <w:t>Nerro</w:t>
      </w:r>
      <w:r>
        <w:rPr>
          <w:sz w:val="24"/>
          <w:szCs w:val="24"/>
        </w:rPr>
        <w:t xml:space="preserve"> and </w:t>
      </w:r>
      <w:r w:rsidR="00A80B3B">
        <w:rPr>
          <w:sz w:val="24"/>
          <w:szCs w:val="24"/>
        </w:rPr>
        <w:t>Brazos Valley</w:t>
      </w:r>
      <w:r>
        <w:rPr>
          <w:sz w:val="24"/>
          <w:szCs w:val="24"/>
        </w:rPr>
        <w:t>.</w:t>
      </w:r>
    </w:p>
    <w:p w:rsidR="007873E1" w:rsidRDefault="007873E1" w:rsidP="00A80B3B">
      <w:pPr>
        <w:numPr>
          <w:ilvl w:val="0"/>
          <w:numId w:val="5"/>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 xml:space="preserve">On June 17, 2015, </w:t>
      </w:r>
      <w:r w:rsidR="00044490">
        <w:rPr>
          <w:sz w:val="24"/>
          <w:szCs w:val="24"/>
        </w:rPr>
        <w:t>Commission Staff</w:t>
      </w:r>
      <w:r>
        <w:rPr>
          <w:sz w:val="24"/>
          <w:szCs w:val="24"/>
        </w:rPr>
        <w:t xml:space="preserve"> filed </w:t>
      </w:r>
      <w:r w:rsidR="009D5E05">
        <w:rPr>
          <w:sz w:val="24"/>
          <w:szCs w:val="24"/>
        </w:rPr>
        <w:t>a</w:t>
      </w:r>
      <w:r>
        <w:rPr>
          <w:sz w:val="24"/>
          <w:szCs w:val="24"/>
        </w:rPr>
        <w:t xml:space="preserve"> </w:t>
      </w:r>
      <w:r w:rsidR="009D5E05">
        <w:rPr>
          <w:sz w:val="24"/>
          <w:szCs w:val="24"/>
        </w:rPr>
        <w:t>r</w:t>
      </w:r>
      <w:r>
        <w:rPr>
          <w:sz w:val="24"/>
          <w:szCs w:val="24"/>
        </w:rPr>
        <w:t xml:space="preserve">esponse to Order No. 7 in which it recommended that the closing documents provided by </w:t>
      </w:r>
      <w:r w:rsidR="00A80B3B">
        <w:rPr>
          <w:sz w:val="24"/>
          <w:szCs w:val="24"/>
        </w:rPr>
        <w:t>Nerro</w:t>
      </w:r>
      <w:r>
        <w:rPr>
          <w:sz w:val="24"/>
          <w:szCs w:val="24"/>
        </w:rPr>
        <w:t xml:space="preserve"> on May 27, 2015 were sufficient and proposed a procedural schedule for the remainder of the proceeding.</w:t>
      </w:r>
    </w:p>
    <w:p w:rsidR="007873E1" w:rsidRDefault="007873E1" w:rsidP="00A80B3B">
      <w:pPr>
        <w:numPr>
          <w:ilvl w:val="0"/>
          <w:numId w:val="5"/>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 xml:space="preserve">On June 24, 2015, Order No. 8 </w:t>
      </w:r>
      <w:r w:rsidR="00044490">
        <w:rPr>
          <w:sz w:val="24"/>
          <w:szCs w:val="24"/>
        </w:rPr>
        <w:t xml:space="preserve">was issued </w:t>
      </w:r>
      <w:r>
        <w:rPr>
          <w:sz w:val="24"/>
          <w:szCs w:val="24"/>
        </w:rPr>
        <w:t xml:space="preserve">deeming the closing documents sufficient, adopting the proposed procedural schedule, and directing </w:t>
      </w:r>
      <w:r w:rsidR="00044490">
        <w:rPr>
          <w:sz w:val="24"/>
          <w:szCs w:val="24"/>
        </w:rPr>
        <w:t>Commission Staff</w:t>
      </w:r>
      <w:r>
        <w:rPr>
          <w:sz w:val="24"/>
          <w:szCs w:val="24"/>
        </w:rPr>
        <w:t xml:space="preserve"> to file </w:t>
      </w:r>
      <w:r w:rsidR="009D5E05">
        <w:rPr>
          <w:sz w:val="24"/>
          <w:szCs w:val="24"/>
        </w:rPr>
        <w:t>a</w:t>
      </w:r>
      <w:r>
        <w:rPr>
          <w:sz w:val="24"/>
          <w:szCs w:val="24"/>
        </w:rPr>
        <w:t xml:space="preserve"> final recommendation on the application by September 4, 2015.</w:t>
      </w:r>
    </w:p>
    <w:p w:rsidR="007873E1" w:rsidRDefault="007873E1" w:rsidP="00A80B3B">
      <w:pPr>
        <w:numPr>
          <w:ilvl w:val="0"/>
          <w:numId w:val="5"/>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 xml:space="preserve">On July 16, 2015, </w:t>
      </w:r>
      <w:r w:rsidR="00A80B3B">
        <w:rPr>
          <w:sz w:val="24"/>
          <w:szCs w:val="24"/>
        </w:rPr>
        <w:t>Nerro</w:t>
      </w:r>
      <w:r>
        <w:rPr>
          <w:sz w:val="24"/>
          <w:szCs w:val="24"/>
        </w:rPr>
        <w:t xml:space="preserve"> provided signed consent forms consenting to the </w:t>
      </w:r>
      <w:r w:rsidR="008343C9">
        <w:rPr>
          <w:sz w:val="24"/>
          <w:szCs w:val="24"/>
        </w:rPr>
        <w:t>tariffs</w:t>
      </w:r>
      <w:r w:rsidR="00C27BEC">
        <w:rPr>
          <w:sz w:val="24"/>
          <w:szCs w:val="24"/>
        </w:rPr>
        <w:t xml:space="preserve">, </w:t>
      </w:r>
      <w:r>
        <w:rPr>
          <w:sz w:val="24"/>
          <w:szCs w:val="24"/>
        </w:rPr>
        <w:t>map</w:t>
      </w:r>
      <w:r w:rsidR="00BE47F8">
        <w:rPr>
          <w:sz w:val="24"/>
          <w:szCs w:val="24"/>
        </w:rPr>
        <w:t>s,</w:t>
      </w:r>
      <w:r>
        <w:rPr>
          <w:sz w:val="24"/>
          <w:szCs w:val="24"/>
        </w:rPr>
        <w:t xml:space="preserve"> and certificates for the requested area, as prepared by </w:t>
      </w:r>
      <w:r w:rsidR="00044490">
        <w:rPr>
          <w:sz w:val="24"/>
          <w:szCs w:val="24"/>
        </w:rPr>
        <w:t>Commission Staff</w:t>
      </w:r>
      <w:r>
        <w:rPr>
          <w:sz w:val="24"/>
          <w:szCs w:val="24"/>
        </w:rPr>
        <w:t>.</w:t>
      </w:r>
    </w:p>
    <w:p w:rsidR="00C27BEC" w:rsidRDefault="00C27BEC" w:rsidP="00A80B3B">
      <w:pPr>
        <w:numPr>
          <w:ilvl w:val="0"/>
          <w:numId w:val="5"/>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On August 10, 2015, Brazos Valley provided signed consent forms consenting to the tariffs, map</w:t>
      </w:r>
      <w:r w:rsidR="00BE47F8">
        <w:rPr>
          <w:sz w:val="24"/>
          <w:szCs w:val="24"/>
        </w:rPr>
        <w:t>s</w:t>
      </w:r>
      <w:r w:rsidR="00A57399">
        <w:rPr>
          <w:sz w:val="24"/>
          <w:szCs w:val="24"/>
        </w:rPr>
        <w:t>,</w:t>
      </w:r>
      <w:bookmarkStart w:id="0" w:name="_GoBack"/>
      <w:bookmarkEnd w:id="0"/>
      <w:r>
        <w:rPr>
          <w:sz w:val="24"/>
          <w:szCs w:val="24"/>
        </w:rPr>
        <w:t xml:space="preserve"> and certificates for the requested area, as prepared by Commission Staff</w:t>
      </w:r>
    </w:p>
    <w:p w:rsidR="00C27BEC" w:rsidRDefault="00C27BEC" w:rsidP="00A80B3B">
      <w:pPr>
        <w:numPr>
          <w:ilvl w:val="0"/>
          <w:numId w:val="5"/>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 xml:space="preserve">The tariffs, maps, and CCN certificates described in Finding of Fact </w:t>
      </w:r>
      <w:r w:rsidR="00B06473">
        <w:rPr>
          <w:sz w:val="24"/>
          <w:szCs w:val="24"/>
        </w:rPr>
        <w:t>19</w:t>
      </w:r>
      <w:r>
        <w:rPr>
          <w:sz w:val="24"/>
          <w:szCs w:val="24"/>
        </w:rPr>
        <w:t xml:space="preserve"> and </w:t>
      </w:r>
      <w:r w:rsidR="00B06473">
        <w:rPr>
          <w:sz w:val="24"/>
          <w:szCs w:val="24"/>
        </w:rPr>
        <w:t>20</w:t>
      </w:r>
      <w:r>
        <w:rPr>
          <w:sz w:val="24"/>
          <w:szCs w:val="24"/>
        </w:rPr>
        <w:t xml:space="preserve"> are attached to this Notice</w:t>
      </w:r>
      <w:r w:rsidR="00A57399">
        <w:rPr>
          <w:sz w:val="24"/>
          <w:szCs w:val="24"/>
        </w:rPr>
        <w:t>.</w:t>
      </w:r>
    </w:p>
    <w:p w:rsidR="00A57399" w:rsidRDefault="00A57399" w:rsidP="00A57399">
      <w:pPr>
        <w:kinsoku w:val="0"/>
        <w:overflowPunct w:val="0"/>
        <w:autoSpaceDE/>
        <w:autoSpaceDN/>
        <w:adjustRightInd/>
        <w:spacing w:before="120" w:after="120" w:line="360" w:lineRule="auto"/>
        <w:jc w:val="both"/>
        <w:textAlignment w:val="baseline"/>
        <w:rPr>
          <w:sz w:val="24"/>
          <w:szCs w:val="24"/>
        </w:rPr>
      </w:pPr>
    </w:p>
    <w:p w:rsidR="007873E1" w:rsidRDefault="007873E1" w:rsidP="00A80B3B">
      <w:pPr>
        <w:numPr>
          <w:ilvl w:val="0"/>
          <w:numId w:val="6"/>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lastRenderedPageBreak/>
        <w:t xml:space="preserve">On September 4, 2015, </w:t>
      </w:r>
      <w:r w:rsidR="00044490">
        <w:rPr>
          <w:sz w:val="24"/>
          <w:szCs w:val="24"/>
        </w:rPr>
        <w:t>Commission Staff</w:t>
      </w:r>
      <w:r>
        <w:rPr>
          <w:sz w:val="24"/>
          <w:szCs w:val="24"/>
        </w:rPr>
        <w:t xml:space="preserve"> filed </w:t>
      </w:r>
      <w:r w:rsidR="009D5E05">
        <w:rPr>
          <w:sz w:val="24"/>
          <w:szCs w:val="24"/>
        </w:rPr>
        <w:t>a</w:t>
      </w:r>
      <w:r w:rsidR="00BE47F8">
        <w:rPr>
          <w:sz w:val="24"/>
          <w:szCs w:val="24"/>
        </w:rPr>
        <w:t xml:space="preserve"> Final R</w:t>
      </w:r>
      <w:r>
        <w:rPr>
          <w:sz w:val="24"/>
          <w:szCs w:val="24"/>
        </w:rPr>
        <w:t>ecommendation and recommended that the application be approved.</w:t>
      </w:r>
    </w:p>
    <w:p w:rsidR="007873E1" w:rsidRDefault="007873E1" w:rsidP="00A80B3B">
      <w:pPr>
        <w:numPr>
          <w:ilvl w:val="0"/>
          <w:numId w:val="6"/>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 xml:space="preserve">On September 18, 2015, </w:t>
      </w:r>
      <w:r w:rsidR="00044490">
        <w:rPr>
          <w:sz w:val="24"/>
          <w:szCs w:val="24"/>
        </w:rPr>
        <w:t>Commission Staff</w:t>
      </w:r>
      <w:r>
        <w:rPr>
          <w:sz w:val="24"/>
          <w:szCs w:val="24"/>
        </w:rPr>
        <w:t xml:space="preserve"> filed a request to admit the following evidence: (a) Application of </w:t>
      </w:r>
      <w:r w:rsidR="00A80B3B">
        <w:rPr>
          <w:sz w:val="24"/>
          <w:szCs w:val="24"/>
        </w:rPr>
        <w:t>Nerro</w:t>
      </w:r>
      <w:r>
        <w:rPr>
          <w:sz w:val="24"/>
          <w:szCs w:val="24"/>
        </w:rPr>
        <w:t xml:space="preserve"> and </w:t>
      </w:r>
      <w:r w:rsidR="00A80B3B">
        <w:rPr>
          <w:sz w:val="24"/>
          <w:szCs w:val="24"/>
        </w:rPr>
        <w:t>Brazos Valley</w:t>
      </w:r>
      <w:r>
        <w:rPr>
          <w:sz w:val="24"/>
          <w:szCs w:val="24"/>
        </w:rPr>
        <w:t xml:space="preserve"> and all attachments thereto, filed June 12, 2014; and (b) </w:t>
      </w:r>
      <w:r w:rsidR="00044490">
        <w:rPr>
          <w:sz w:val="24"/>
          <w:szCs w:val="24"/>
        </w:rPr>
        <w:t>Commission Staff</w:t>
      </w:r>
      <w:r w:rsidR="00A80B3B">
        <w:rPr>
          <w:sz w:val="24"/>
          <w:szCs w:val="24"/>
        </w:rPr>
        <w:t>’</w:t>
      </w:r>
      <w:r>
        <w:rPr>
          <w:sz w:val="24"/>
          <w:szCs w:val="24"/>
        </w:rPr>
        <w:t>s Final Recommendation and all attachments thereto, filed September 4, 2015.</w:t>
      </w:r>
    </w:p>
    <w:p w:rsidR="00061489" w:rsidRDefault="00044490" w:rsidP="00061489">
      <w:pPr>
        <w:numPr>
          <w:ilvl w:val="0"/>
          <w:numId w:val="6"/>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On</w:t>
      </w:r>
      <w:r w:rsidR="00C27BEC">
        <w:rPr>
          <w:sz w:val="24"/>
          <w:szCs w:val="24"/>
        </w:rPr>
        <w:t xml:space="preserve"> September 22, 2015</w:t>
      </w:r>
      <w:r w:rsidR="007873E1">
        <w:rPr>
          <w:sz w:val="24"/>
          <w:szCs w:val="24"/>
        </w:rPr>
        <w:t>, Order No.</w:t>
      </w:r>
      <w:r>
        <w:rPr>
          <w:sz w:val="24"/>
          <w:szCs w:val="24"/>
        </w:rPr>
        <w:t xml:space="preserve"> </w:t>
      </w:r>
      <w:r w:rsidR="008835F2">
        <w:rPr>
          <w:sz w:val="24"/>
          <w:szCs w:val="24"/>
        </w:rPr>
        <w:t>9</w:t>
      </w:r>
      <w:r>
        <w:rPr>
          <w:sz w:val="24"/>
          <w:szCs w:val="24"/>
        </w:rPr>
        <w:t xml:space="preserve"> </w:t>
      </w:r>
      <w:r w:rsidR="007873E1">
        <w:rPr>
          <w:sz w:val="24"/>
          <w:szCs w:val="24"/>
        </w:rPr>
        <w:t xml:space="preserve">was issued </w:t>
      </w:r>
      <w:r w:rsidR="004E3F20">
        <w:rPr>
          <w:sz w:val="24"/>
          <w:szCs w:val="24"/>
        </w:rPr>
        <w:t xml:space="preserve">admitting evidence into the record of this proceeding. </w:t>
      </w:r>
    </w:p>
    <w:p w:rsidR="007873E1" w:rsidRPr="00B15030" w:rsidRDefault="007873E1" w:rsidP="00B15030">
      <w:pPr>
        <w:spacing w:before="240" w:after="360"/>
        <w:jc w:val="center"/>
        <w:rPr>
          <w:b/>
          <w:sz w:val="24"/>
          <w:szCs w:val="24"/>
        </w:rPr>
      </w:pPr>
      <w:r w:rsidRPr="00B15030">
        <w:rPr>
          <w:b/>
          <w:sz w:val="24"/>
          <w:szCs w:val="24"/>
        </w:rPr>
        <w:t>II.</w:t>
      </w:r>
      <w:r w:rsidRPr="00B15030">
        <w:rPr>
          <w:b/>
          <w:sz w:val="24"/>
          <w:szCs w:val="24"/>
        </w:rPr>
        <w:tab/>
      </w:r>
      <w:r w:rsidR="00061489" w:rsidRPr="00B15030">
        <w:rPr>
          <w:b/>
          <w:sz w:val="24"/>
          <w:szCs w:val="24"/>
        </w:rPr>
        <w:t xml:space="preserve">Conclusions </w:t>
      </w:r>
      <w:r w:rsidR="00061489">
        <w:rPr>
          <w:b/>
          <w:sz w:val="24"/>
          <w:szCs w:val="24"/>
        </w:rPr>
        <w:t>o</w:t>
      </w:r>
      <w:r w:rsidR="00061489" w:rsidRPr="00B15030">
        <w:rPr>
          <w:b/>
          <w:sz w:val="24"/>
          <w:szCs w:val="24"/>
        </w:rPr>
        <w:t>f Law</w:t>
      </w:r>
    </w:p>
    <w:p w:rsidR="007873E1" w:rsidRDefault="007873E1" w:rsidP="00A80B3B">
      <w:pPr>
        <w:numPr>
          <w:ilvl w:val="0"/>
          <w:numId w:val="7"/>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The Commission has jurisdiction over these matters pursuant to Tex. Water Code §§</w:t>
      </w:r>
      <w:r w:rsidR="00061489">
        <w:rPr>
          <w:sz w:val="24"/>
          <w:szCs w:val="24"/>
        </w:rPr>
        <w:t> </w:t>
      </w:r>
      <w:r>
        <w:rPr>
          <w:sz w:val="24"/>
          <w:szCs w:val="24"/>
        </w:rPr>
        <w:t xml:space="preserve"> </w:t>
      </w:r>
      <w:r w:rsidR="008343C9">
        <w:rPr>
          <w:sz w:val="24"/>
          <w:szCs w:val="24"/>
        </w:rPr>
        <w:t>1</w:t>
      </w:r>
      <w:r>
        <w:rPr>
          <w:sz w:val="24"/>
          <w:szCs w:val="24"/>
        </w:rPr>
        <w:t xml:space="preserve">3.246, 13.254, 13.301 </w:t>
      </w:r>
      <w:r w:rsidR="00061489">
        <w:rPr>
          <w:sz w:val="24"/>
          <w:szCs w:val="24"/>
        </w:rPr>
        <w:t xml:space="preserve">(TWC) </w:t>
      </w:r>
      <w:r>
        <w:rPr>
          <w:sz w:val="24"/>
          <w:szCs w:val="24"/>
        </w:rPr>
        <w:t>and 16 T</w:t>
      </w:r>
      <w:r w:rsidR="00061489">
        <w:rPr>
          <w:sz w:val="24"/>
          <w:szCs w:val="24"/>
        </w:rPr>
        <w:t xml:space="preserve">ex. Admin. Code </w:t>
      </w:r>
      <w:r>
        <w:rPr>
          <w:sz w:val="24"/>
          <w:szCs w:val="24"/>
        </w:rPr>
        <w:t>§§24.109 and 24.112</w:t>
      </w:r>
      <w:r w:rsidR="00061489">
        <w:rPr>
          <w:sz w:val="24"/>
          <w:szCs w:val="24"/>
        </w:rPr>
        <w:t xml:space="preserve"> (TAC)</w:t>
      </w:r>
      <w:r>
        <w:rPr>
          <w:sz w:val="24"/>
          <w:szCs w:val="24"/>
        </w:rPr>
        <w:t>.</w:t>
      </w:r>
    </w:p>
    <w:p w:rsidR="007873E1" w:rsidRDefault="00A80B3B" w:rsidP="00A80B3B">
      <w:pPr>
        <w:numPr>
          <w:ilvl w:val="0"/>
          <w:numId w:val="7"/>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Brazos Valley</w:t>
      </w:r>
      <w:r w:rsidR="007873E1">
        <w:rPr>
          <w:sz w:val="24"/>
          <w:szCs w:val="24"/>
        </w:rPr>
        <w:t xml:space="preserve"> and </w:t>
      </w:r>
      <w:r>
        <w:rPr>
          <w:sz w:val="24"/>
          <w:szCs w:val="24"/>
        </w:rPr>
        <w:t>Nerro</w:t>
      </w:r>
      <w:r w:rsidR="007873E1">
        <w:rPr>
          <w:sz w:val="24"/>
          <w:szCs w:val="24"/>
        </w:rPr>
        <w:t xml:space="preserve"> are retail public utilities as defined in TWC §</w:t>
      </w:r>
      <w:r>
        <w:rPr>
          <w:sz w:val="24"/>
          <w:szCs w:val="24"/>
        </w:rPr>
        <w:t> </w:t>
      </w:r>
      <w:r w:rsidR="007873E1">
        <w:rPr>
          <w:sz w:val="24"/>
          <w:szCs w:val="24"/>
        </w:rPr>
        <w:t>13.002 and 16 TAC § 2</w:t>
      </w:r>
      <w:r w:rsidR="00BE47F8">
        <w:rPr>
          <w:sz w:val="24"/>
          <w:szCs w:val="24"/>
        </w:rPr>
        <w:t>4.3(58</w:t>
      </w:r>
      <w:r w:rsidR="007873E1">
        <w:rPr>
          <w:sz w:val="24"/>
          <w:szCs w:val="24"/>
        </w:rPr>
        <w:t>).</w:t>
      </w:r>
    </w:p>
    <w:p w:rsidR="007873E1" w:rsidRDefault="007873E1" w:rsidP="00A80B3B">
      <w:pPr>
        <w:numPr>
          <w:ilvl w:val="0"/>
          <w:numId w:val="7"/>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Public notice of the application was provided as required by T</w:t>
      </w:r>
      <w:r w:rsidR="00061489">
        <w:rPr>
          <w:sz w:val="24"/>
          <w:szCs w:val="24"/>
        </w:rPr>
        <w:t xml:space="preserve">WC </w:t>
      </w:r>
      <w:r>
        <w:rPr>
          <w:sz w:val="24"/>
          <w:szCs w:val="24"/>
        </w:rPr>
        <w:t>§</w:t>
      </w:r>
      <w:r w:rsidR="00A80B3B">
        <w:rPr>
          <w:sz w:val="24"/>
          <w:szCs w:val="24"/>
        </w:rPr>
        <w:t> </w:t>
      </w:r>
      <w:r>
        <w:rPr>
          <w:sz w:val="24"/>
          <w:szCs w:val="24"/>
        </w:rPr>
        <w:t>13.301(a)(2).</w:t>
      </w:r>
    </w:p>
    <w:p w:rsidR="007873E1" w:rsidRDefault="007873E1" w:rsidP="00A80B3B">
      <w:pPr>
        <w:numPr>
          <w:ilvl w:val="0"/>
          <w:numId w:val="7"/>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The Application was processed in accordance with the requirements of T</w:t>
      </w:r>
      <w:r w:rsidR="00061489">
        <w:rPr>
          <w:sz w:val="24"/>
          <w:szCs w:val="24"/>
        </w:rPr>
        <w:t>WC</w:t>
      </w:r>
      <w:r>
        <w:rPr>
          <w:sz w:val="24"/>
          <w:szCs w:val="24"/>
        </w:rPr>
        <w:t xml:space="preserve"> § 13.301 and 16 TAC §</w:t>
      </w:r>
      <w:r w:rsidR="00A80B3B">
        <w:rPr>
          <w:sz w:val="24"/>
          <w:szCs w:val="24"/>
        </w:rPr>
        <w:t>§</w:t>
      </w:r>
      <w:r>
        <w:rPr>
          <w:sz w:val="24"/>
          <w:szCs w:val="24"/>
        </w:rPr>
        <w:t xml:space="preserve"> 24.109 and 24.112.</w:t>
      </w:r>
    </w:p>
    <w:p w:rsidR="007873E1" w:rsidRDefault="00A80B3B" w:rsidP="00A80B3B">
      <w:pPr>
        <w:numPr>
          <w:ilvl w:val="0"/>
          <w:numId w:val="7"/>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Brazos Valley</w:t>
      </w:r>
      <w:r w:rsidR="007873E1">
        <w:rPr>
          <w:sz w:val="24"/>
          <w:szCs w:val="24"/>
        </w:rPr>
        <w:t xml:space="preserve"> and </w:t>
      </w:r>
      <w:r>
        <w:rPr>
          <w:sz w:val="24"/>
          <w:szCs w:val="24"/>
        </w:rPr>
        <w:t>Nerro</w:t>
      </w:r>
      <w:r w:rsidR="007873E1">
        <w:rPr>
          <w:sz w:val="24"/>
          <w:szCs w:val="24"/>
        </w:rPr>
        <w:t xml:space="preserve"> completed the sale within 365 days from the date of </w:t>
      </w:r>
      <w:r w:rsidR="004E3F20">
        <w:rPr>
          <w:sz w:val="24"/>
          <w:szCs w:val="24"/>
        </w:rPr>
        <w:t>Commission</w:t>
      </w:r>
      <w:r>
        <w:rPr>
          <w:sz w:val="24"/>
          <w:szCs w:val="24"/>
        </w:rPr>
        <w:t>’</w:t>
      </w:r>
      <w:r w:rsidR="007873E1">
        <w:rPr>
          <w:sz w:val="24"/>
          <w:szCs w:val="24"/>
        </w:rPr>
        <w:t>s approval of the sale, consistent with 16 TAC § 24.112(e).</w:t>
      </w:r>
    </w:p>
    <w:p w:rsidR="007873E1" w:rsidRDefault="007873E1" w:rsidP="00A80B3B">
      <w:pPr>
        <w:numPr>
          <w:ilvl w:val="0"/>
          <w:numId w:val="7"/>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After considering the factors in T</w:t>
      </w:r>
      <w:r w:rsidR="00061489">
        <w:rPr>
          <w:sz w:val="24"/>
          <w:szCs w:val="24"/>
        </w:rPr>
        <w:t>WC</w:t>
      </w:r>
      <w:r>
        <w:rPr>
          <w:sz w:val="24"/>
          <w:szCs w:val="24"/>
        </w:rPr>
        <w:t xml:space="preserve"> § 13.246(c), </w:t>
      </w:r>
      <w:r w:rsidR="00A80B3B">
        <w:rPr>
          <w:sz w:val="24"/>
          <w:szCs w:val="24"/>
        </w:rPr>
        <w:t>Nerro</w:t>
      </w:r>
      <w:r>
        <w:rPr>
          <w:sz w:val="24"/>
          <w:szCs w:val="24"/>
        </w:rPr>
        <w:t xml:space="preserve"> has demonstrated adequate financial, managerial, and technical capability for providing continuous and adequate service to the requested area.</w:t>
      </w:r>
    </w:p>
    <w:p w:rsidR="007873E1" w:rsidRPr="00B15030" w:rsidRDefault="00A80B3B" w:rsidP="00A80B3B">
      <w:pPr>
        <w:numPr>
          <w:ilvl w:val="0"/>
          <w:numId w:val="7"/>
        </w:numPr>
        <w:tabs>
          <w:tab w:val="clear" w:pos="792"/>
        </w:tabs>
        <w:kinsoku w:val="0"/>
        <w:overflowPunct w:val="0"/>
        <w:autoSpaceDE/>
        <w:autoSpaceDN/>
        <w:adjustRightInd/>
        <w:spacing w:before="120" w:after="120" w:line="360" w:lineRule="auto"/>
        <w:ind w:left="720"/>
        <w:jc w:val="both"/>
        <w:textAlignment w:val="baseline"/>
        <w:rPr>
          <w:sz w:val="24"/>
          <w:szCs w:val="24"/>
        </w:rPr>
      </w:pPr>
      <w:r>
        <w:rPr>
          <w:spacing w:val="-3"/>
          <w:sz w:val="24"/>
          <w:szCs w:val="24"/>
        </w:rPr>
        <w:t>Brazos Valley</w:t>
      </w:r>
      <w:r w:rsidR="007873E1" w:rsidRPr="00B15030">
        <w:rPr>
          <w:spacing w:val="-3"/>
          <w:sz w:val="24"/>
          <w:szCs w:val="24"/>
        </w:rPr>
        <w:t xml:space="preserve"> and </w:t>
      </w:r>
      <w:r>
        <w:rPr>
          <w:spacing w:val="-3"/>
          <w:sz w:val="24"/>
          <w:szCs w:val="24"/>
        </w:rPr>
        <w:t>Nerro</w:t>
      </w:r>
      <w:r w:rsidR="007873E1" w:rsidRPr="00B15030">
        <w:rPr>
          <w:spacing w:val="-3"/>
          <w:sz w:val="24"/>
          <w:szCs w:val="24"/>
        </w:rPr>
        <w:t xml:space="preserve"> have demonstrated that the transfer of the water system and service area, excluding the service area in the Post Oak Subdivision, held by </w:t>
      </w:r>
      <w:r>
        <w:rPr>
          <w:spacing w:val="-3"/>
          <w:sz w:val="24"/>
          <w:szCs w:val="24"/>
        </w:rPr>
        <w:t>Brazos Valley</w:t>
      </w:r>
      <w:r w:rsidR="007873E1" w:rsidRPr="00B15030">
        <w:rPr>
          <w:spacing w:val="-3"/>
          <w:sz w:val="24"/>
          <w:szCs w:val="24"/>
        </w:rPr>
        <w:t xml:space="preserve"> in Brazos, Burleson, and Robertson Counties to </w:t>
      </w:r>
      <w:r>
        <w:rPr>
          <w:spacing w:val="-3"/>
          <w:sz w:val="24"/>
          <w:szCs w:val="24"/>
        </w:rPr>
        <w:t>Nerro</w:t>
      </w:r>
      <w:r w:rsidR="007873E1" w:rsidRPr="00B15030">
        <w:rPr>
          <w:spacing w:val="-3"/>
          <w:sz w:val="24"/>
          <w:szCs w:val="24"/>
        </w:rPr>
        <w:t xml:space="preserve">, the amendment of </w:t>
      </w:r>
      <w:r>
        <w:rPr>
          <w:spacing w:val="-3"/>
          <w:sz w:val="24"/>
          <w:szCs w:val="24"/>
        </w:rPr>
        <w:t>Nerro’</w:t>
      </w:r>
      <w:r w:rsidR="007873E1" w:rsidRPr="00B15030">
        <w:rPr>
          <w:spacing w:val="-3"/>
          <w:sz w:val="24"/>
          <w:szCs w:val="24"/>
        </w:rPr>
        <w:t xml:space="preserve">s water CCN </w:t>
      </w:r>
      <w:r w:rsidR="007873E1" w:rsidRPr="00B15030">
        <w:rPr>
          <w:spacing w:val="-3"/>
          <w:sz w:val="24"/>
          <w:szCs w:val="24"/>
        </w:rPr>
        <w:lastRenderedPageBreak/>
        <w:t>No. 12252 to include the proposed area, and the amendment of Brazos Valley</w:t>
      </w:r>
      <w:r>
        <w:rPr>
          <w:spacing w:val="-3"/>
          <w:sz w:val="24"/>
          <w:szCs w:val="24"/>
        </w:rPr>
        <w:t>’</w:t>
      </w:r>
      <w:r w:rsidR="007873E1" w:rsidRPr="00B15030">
        <w:rPr>
          <w:spacing w:val="-3"/>
          <w:sz w:val="24"/>
          <w:szCs w:val="24"/>
        </w:rPr>
        <w:t>s CCN No.</w:t>
      </w:r>
      <w:r w:rsidR="00B15030" w:rsidRPr="00B15030">
        <w:rPr>
          <w:spacing w:val="-3"/>
          <w:sz w:val="24"/>
          <w:szCs w:val="24"/>
        </w:rPr>
        <w:t xml:space="preserve"> </w:t>
      </w:r>
      <w:r w:rsidR="007873E1" w:rsidRPr="00B15030">
        <w:rPr>
          <w:sz w:val="24"/>
          <w:szCs w:val="24"/>
        </w:rPr>
        <w:t xml:space="preserve">13094 to reflect the area transferred through the transaction requested in this application are necessary for the service, accommodation, convenience, </w:t>
      </w:r>
      <w:r w:rsidR="008E6789">
        <w:rPr>
          <w:sz w:val="24"/>
          <w:szCs w:val="24"/>
        </w:rPr>
        <w:t xml:space="preserve">or </w:t>
      </w:r>
      <w:r w:rsidR="007873E1" w:rsidRPr="00B15030">
        <w:rPr>
          <w:sz w:val="24"/>
          <w:szCs w:val="24"/>
        </w:rPr>
        <w:t>safety of the public.</w:t>
      </w:r>
    </w:p>
    <w:p w:rsidR="007873E1" w:rsidRDefault="007873E1" w:rsidP="00A80B3B">
      <w:pPr>
        <w:tabs>
          <w:tab w:val="left" w:pos="720"/>
        </w:tabs>
        <w:kinsoku w:val="0"/>
        <w:overflowPunct w:val="0"/>
        <w:autoSpaceDE/>
        <w:autoSpaceDN/>
        <w:adjustRightInd/>
        <w:spacing w:before="120" w:after="120" w:line="360" w:lineRule="auto"/>
        <w:ind w:left="720" w:hanging="792"/>
        <w:jc w:val="both"/>
        <w:textAlignment w:val="baseline"/>
        <w:rPr>
          <w:sz w:val="24"/>
          <w:szCs w:val="24"/>
        </w:rPr>
      </w:pPr>
      <w:r>
        <w:rPr>
          <w:sz w:val="24"/>
          <w:szCs w:val="24"/>
        </w:rPr>
        <w:t>8.</w:t>
      </w:r>
      <w:r>
        <w:rPr>
          <w:sz w:val="24"/>
          <w:szCs w:val="24"/>
        </w:rPr>
        <w:tab/>
        <w:t>The requirements for informal disposition pursuant to 16 TAC § 22.35 have been met in this proceeding.</w:t>
      </w:r>
    </w:p>
    <w:p w:rsidR="007873E1" w:rsidRDefault="007873E1" w:rsidP="00B15030">
      <w:pPr>
        <w:spacing w:before="240" w:after="360"/>
        <w:jc w:val="center"/>
        <w:rPr>
          <w:b/>
          <w:sz w:val="24"/>
          <w:szCs w:val="24"/>
        </w:rPr>
      </w:pPr>
      <w:r w:rsidRPr="00B15030">
        <w:rPr>
          <w:b/>
          <w:sz w:val="24"/>
          <w:szCs w:val="24"/>
        </w:rPr>
        <w:t>III.</w:t>
      </w:r>
      <w:r w:rsidR="00B15030" w:rsidRPr="00B15030">
        <w:rPr>
          <w:b/>
          <w:sz w:val="24"/>
          <w:szCs w:val="24"/>
        </w:rPr>
        <w:tab/>
      </w:r>
      <w:r w:rsidR="00061489" w:rsidRPr="00B15030">
        <w:rPr>
          <w:b/>
          <w:sz w:val="24"/>
          <w:szCs w:val="24"/>
        </w:rPr>
        <w:t>Ordering Paragraphs</w:t>
      </w:r>
    </w:p>
    <w:p w:rsidR="007873E1" w:rsidRDefault="007873E1" w:rsidP="00B15030">
      <w:pPr>
        <w:kinsoku w:val="0"/>
        <w:overflowPunct w:val="0"/>
        <w:autoSpaceDE/>
        <w:autoSpaceDN/>
        <w:adjustRightInd/>
        <w:spacing w:before="120" w:after="120" w:line="360" w:lineRule="auto"/>
        <w:ind w:firstLine="792"/>
        <w:jc w:val="both"/>
        <w:textAlignment w:val="baseline"/>
        <w:rPr>
          <w:sz w:val="24"/>
          <w:szCs w:val="24"/>
        </w:rPr>
      </w:pPr>
      <w:r>
        <w:rPr>
          <w:sz w:val="24"/>
          <w:szCs w:val="24"/>
        </w:rPr>
        <w:t>In accordance with these findings of fact and conclusions of law, the Commission issues the following Order:</w:t>
      </w:r>
    </w:p>
    <w:p w:rsidR="007873E1" w:rsidRDefault="007873E1" w:rsidP="00A80B3B">
      <w:pPr>
        <w:numPr>
          <w:ilvl w:val="0"/>
          <w:numId w:val="8"/>
        </w:numPr>
        <w:tabs>
          <w:tab w:val="clear" w:pos="792"/>
        </w:tabs>
        <w:kinsoku w:val="0"/>
        <w:overflowPunct w:val="0"/>
        <w:autoSpaceDE/>
        <w:autoSpaceDN/>
        <w:adjustRightInd/>
        <w:spacing w:before="120" w:after="120" w:line="360" w:lineRule="auto"/>
        <w:ind w:left="720"/>
        <w:jc w:val="both"/>
        <w:textAlignment w:val="baseline"/>
        <w:rPr>
          <w:spacing w:val="-3"/>
          <w:sz w:val="24"/>
          <w:szCs w:val="24"/>
        </w:rPr>
      </w:pPr>
      <w:r>
        <w:rPr>
          <w:spacing w:val="-3"/>
          <w:sz w:val="24"/>
          <w:szCs w:val="24"/>
        </w:rPr>
        <w:t xml:space="preserve">The application is approved and the water system and service area held by </w:t>
      </w:r>
      <w:r w:rsidR="00A80B3B">
        <w:rPr>
          <w:spacing w:val="-3"/>
          <w:sz w:val="24"/>
          <w:szCs w:val="24"/>
        </w:rPr>
        <w:t>Brazos Valley</w:t>
      </w:r>
      <w:r>
        <w:rPr>
          <w:spacing w:val="-3"/>
          <w:sz w:val="24"/>
          <w:szCs w:val="24"/>
        </w:rPr>
        <w:t xml:space="preserve"> in Brazos, Burleson, and Robertson Counties, excluding the service area in the Post Oak Subdivision, is transferred to </w:t>
      </w:r>
      <w:r w:rsidR="00A80B3B">
        <w:rPr>
          <w:spacing w:val="-3"/>
          <w:sz w:val="24"/>
          <w:szCs w:val="24"/>
        </w:rPr>
        <w:t>Nerro</w:t>
      </w:r>
      <w:r>
        <w:rPr>
          <w:spacing w:val="-3"/>
          <w:sz w:val="24"/>
          <w:szCs w:val="24"/>
        </w:rPr>
        <w:t xml:space="preserve">, </w:t>
      </w:r>
      <w:r w:rsidR="00A80B3B">
        <w:rPr>
          <w:spacing w:val="-3"/>
          <w:sz w:val="24"/>
          <w:szCs w:val="24"/>
        </w:rPr>
        <w:t>Brazos Valley’</w:t>
      </w:r>
      <w:r>
        <w:rPr>
          <w:spacing w:val="-3"/>
          <w:sz w:val="24"/>
          <w:szCs w:val="24"/>
        </w:rPr>
        <w:t xml:space="preserve">s CCN No. 13094 is amended to remove the transferred area, and </w:t>
      </w:r>
      <w:r w:rsidR="00A80B3B">
        <w:rPr>
          <w:spacing w:val="-3"/>
          <w:sz w:val="24"/>
          <w:szCs w:val="24"/>
        </w:rPr>
        <w:t>Nerro’</w:t>
      </w:r>
      <w:r>
        <w:rPr>
          <w:spacing w:val="-3"/>
          <w:sz w:val="24"/>
          <w:szCs w:val="24"/>
        </w:rPr>
        <w:t>s CCN No. 12252 is amended to reflect the transferred service area.</w:t>
      </w:r>
    </w:p>
    <w:p w:rsidR="007873E1" w:rsidRDefault="00A80B3B" w:rsidP="00A80B3B">
      <w:pPr>
        <w:numPr>
          <w:ilvl w:val="0"/>
          <w:numId w:val="8"/>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Nerro</w:t>
      </w:r>
      <w:r w:rsidR="007873E1">
        <w:rPr>
          <w:sz w:val="24"/>
          <w:szCs w:val="24"/>
        </w:rPr>
        <w:t xml:space="preserve"> shall serve every customer and applicant for service within the area previously served by </w:t>
      </w:r>
      <w:r>
        <w:rPr>
          <w:sz w:val="24"/>
          <w:szCs w:val="24"/>
        </w:rPr>
        <w:t>Brazos Valley</w:t>
      </w:r>
      <w:r w:rsidR="007873E1">
        <w:rPr>
          <w:sz w:val="24"/>
          <w:szCs w:val="24"/>
        </w:rPr>
        <w:t>, now under CCN No. 12252, and such service shall be continuous and adequate.</w:t>
      </w:r>
    </w:p>
    <w:p w:rsidR="007873E1" w:rsidRDefault="007873E1" w:rsidP="00A80B3B">
      <w:pPr>
        <w:numPr>
          <w:ilvl w:val="0"/>
          <w:numId w:val="8"/>
        </w:numPr>
        <w:tabs>
          <w:tab w:val="clear" w:pos="792"/>
        </w:tabs>
        <w:kinsoku w:val="0"/>
        <w:overflowPunct w:val="0"/>
        <w:autoSpaceDE/>
        <w:autoSpaceDN/>
        <w:adjustRightInd/>
        <w:spacing w:before="120" w:after="120" w:line="360" w:lineRule="auto"/>
        <w:ind w:left="720"/>
        <w:jc w:val="both"/>
        <w:textAlignment w:val="baseline"/>
        <w:rPr>
          <w:sz w:val="24"/>
          <w:szCs w:val="24"/>
        </w:rPr>
      </w:pPr>
      <w:r>
        <w:rPr>
          <w:sz w:val="24"/>
          <w:szCs w:val="24"/>
        </w:rPr>
        <w:t>All other motions, requests for entry of specific findings of fact or conclusions of law, and any other requests for general or specific relief, if not expressly granted herein, are hereby denied.</w:t>
      </w:r>
    </w:p>
    <w:p w:rsidR="009D5E05" w:rsidRDefault="00061489" w:rsidP="00044490">
      <w:pPr>
        <w:ind w:firstLine="720"/>
        <w:rPr>
          <w:b/>
          <w:sz w:val="24"/>
          <w:szCs w:val="24"/>
        </w:rPr>
      </w:pPr>
      <w:r>
        <w:rPr>
          <w:b/>
          <w:sz w:val="24"/>
          <w:szCs w:val="24"/>
        </w:rPr>
        <w:br w:type="page"/>
      </w:r>
    </w:p>
    <w:p w:rsidR="00061489" w:rsidRDefault="00061489" w:rsidP="00044490">
      <w:pPr>
        <w:ind w:firstLine="720"/>
        <w:rPr>
          <w:b/>
          <w:sz w:val="24"/>
          <w:szCs w:val="24"/>
        </w:rPr>
      </w:pPr>
    </w:p>
    <w:p w:rsidR="00B15030" w:rsidRDefault="00B15030" w:rsidP="00044490">
      <w:pPr>
        <w:ind w:firstLine="720"/>
        <w:rPr>
          <w:b/>
          <w:sz w:val="24"/>
          <w:szCs w:val="24"/>
        </w:rPr>
      </w:pPr>
      <w:r w:rsidRPr="00044490">
        <w:rPr>
          <w:b/>
          <w:sz w:val="24"/>
          <w:szCs w:val="24"/>
        </w:rPr>
        <w:t>SIGNED AT AUSTIN, TEXAS on the _______ day of September 2015.</w:t>
      </w:r>
    </w:p>
    <w:p w:rsidR="00044490" w:rsidRPr="00044490" w:rsidRDefault="00044490" w:rsidP="00044490">
      <w:pPr>
        <w:ind w:firstLine="720"/>
        <w:rPr>
          <w:b/>
          <w:sz w:val="24"/>
          <w:szCs w:val="24"/>
        </w:rPr>
      </w:pPr>
    </w:p>
    <w:tbl>
      <w:tblPr>
        <w:tblW w:w="0" w:type="auto"/>
        <w:tblInd w:w="3979" w:type="dxa"/>
        <w:tblCellMar>
          <w:left w:w="0" w:type="dxa"/>
          <w:right w:w="0" w:type="dxa"/>
        </w:tblCellMar>
        <w:tblLook w:val="01E0" w:firstRow="1" w:lastRow="1" w:firstColumn="1" w:lastColumn="1" w:noHBand="0" w:noVBand="0"/>
      </w:tblPr>
      <w:tblGrid>
        <w:gridCol w:w="4921"/>
      </w:tblGrid>
      <w:tr w:rsidR="00B15030" w:rsidRPr="00044490" w:rsidTr="005301B3">
        <w:trPr>
          <w:cantSplit/>
        </w:trPr>
        <w:tc>
          <w:tcPr>
            <w:tcW w:w="0" w:type="auto"/>
          </w:tcPr>
          <w:p w:rsidR="00B15030" w:rsidRPr="00044490" w:rsidRDefault="00B15030" w:rsidP="00044490">
            <w:pPr>
              <w:rPr>
                <w:rFonts w:eastAsia="SimSun"/>
                <w:b/>
                <w:sz w:val="24"/>
                <w:szCs w:val="24"/>
              </w:rPr>
            </w:pPr>
            <w:r w:rsidRPr="00044490">
              <w:rPr>
                <w:rFonts w:eastAsia="SimSun"/>
                <w:b/>
                <w:sz w:val="24"/>
                <w:szCs w:val="24"/>
              </w:rPr>
              <w:t>PUBLIC UTILITY COMMISSION OF TEXAS</w:t>
            </w:r>
          </w:p>
        </w:tc>
      </w:tr>
      <w:tr w:rsidR="00B15030" w:rsidRPr="00044490" w:rsidTr="005301B3">
        <w:trPr>
          <w:cantSplit/>
        </w:trPr>
        <w:tc>
          <w:tcPr>
            <w:tcW w:w="0" w:type="auto"/>
            <w:tcBorders>
              <w:bottom w:val="single" w:sz="4" w:space="0" w:color="auto"/>
            </w:tcBorders>
          </w:tcPr>
          <w:p w:rsidR="00B15030" w:rsidRPr="00044490" w:rsidRDefault="00B15030" w:rsidP="00044490">
            <w:pPr>
              <w:rPr>
                <w:rFonts w:eastAsia="SimSun"/>
                <w:b/>
                <w:sz w:val="24"/>
                <w:szCs w:val="24"/>
              </w:rPr>
            </w:pPr>
          </w:p>
          <w:p w:rsidR="00B15030" w:rsidRPr="00044490" w:rsidRDefault="00B15030" w:rsidP="00044490">
            <w:pPr>
              <w:rPr>
                <w:rFonts w:eastAsia="SimSun"/>
                <w:b/>
                <w:sz w:val="24"/>
                <w:szCs w:val="24"/>
              </w:rPr>
            </w:pPr>
          </w:p>
          <w:p w:rsidR="00B15030" w:rsidRPr="00044490" w:rsidRDefault="00B15030" w:rsidP="00044490">
            <w:pPr>
              <w:rPr>
                <w:rFonts w:eastAsia="SimSun"/>
                <w:b/>
                <w:sz w:val="24"/>
                <w:szCs w:val="24"/>
              </w:rPr>
            </w:pPr>
          </w:p>
        </w:tc>
      </w:tr>
      <w:tr w:rsidR="00B15030" w:rsidRPr="00044490" w:rsidTr="005301B3">
        <w:trPr>
          <w:cantSplit/>
        </w:trPr>
        <w:tc>
          <w:tcPr>
            <w:tcW w:w="0" w:type="auto"/>
            <w:tcBorders>
              <w:top w:val="single" w:sz="4" w:space="0" w:color="auto"/>
            </w:tcBorders>
          </w:tcPr>
          <w:p w:rsidR="00B15030" w:rsidRPr="00044490" w:rsidRDefault="00B15030" w:rsidP="00044490">
            <w:pPr>
              <w:rPr>
                <w:rFonts w:eastAsia="SimSun"/>
                <w:b/>
                <w:sz w:val="24"/>
                <w:szCs w:val="24"/>
              </w:rPr>
            </w:pPr>
            <w:r w:rsidRPr="00044490">
              <w:rPr>
                <w:rFonts w:eastAsia="SimSun"/>
                <w:b/>
                <w:sz w:val="24"/>
                <w:szCs w:val="24"/>
              </w:rPr>
              <w:t>JEFFREY J. HUHN</w:t>
            </w:r>
          </w:p>
          <w:p w:rsidR="00B15030" w:rsidRPr="00044490" w:rsidRDefault="00B15030" w:rsidP="00044490">
            <w:pPr>
              <w:rPr>
                <w:rFonts w:eastAsia="SimSun"/>
                <w:b/>
                <w:sz w:val="24"/>
                <w:szCs w:val="24"/>
              </w:rPr>
            </w:pPr>
            <w:r w:rsidRPr="00044490">
              <w:rPr>
                <w:rFonts w:eastAsia="SimSun"/>
                <w:b/>
                <w:sz w:val="24"/>
                <w:szCs w:val="24"/>
              </w:rPr>
              <w:t>ADMINISTRATIVE LAW JUDGE</w:t>
            </w:r>
          </w:p>
        </w:tc>
      </w:tr>
    </w:tbl>
    <w:p w:rsidR="009D5E05" w:rsidRDefault="009D5E05" w:rsidP="00B15030">
      <w:pPr>
        <w:pStyle w:val="FilePath"/>
      </w:pPr>
    </w:p>
    <w:p w:rsidR="00B15030" w:rsidRDefault="006F625E" w:rsidP="00B15030">
      <w:pPr>
        <w:pStyle w:val="FilePath"/>
        <w:rPr>
          <w:sz w:val="24"/>
          <w:szCs w:val="24"/>
        </w:rPr>
      </w:pPr>
      <w:r>
        <w:fldChar w:fldCharType="begin"/>
      </w:r>
      <w:r>
        <w:instrText xml:space="preserve"> FILENAME  \p  \* MERGEFORMAT </w:instrText>
      </w:r>
      <w:r>
        <w:fldChar w:fldCharType="separate"/>
      </w:r>
      <w:r w:rsidR="00B15030" w:rsidRPr="00B15030">
        <w:rPr>
          <w:noProof/>
          <w:szCs w:val="16"/>
        </w:rPr>
        <w:t>Q</w:t>
      </w:r>
      <w:r w:rsidR="00B15030">
        <w:rPr>
          <w:noProof/>
        </w:rPr>
        <w:t>:\CADM\Docket Management\Water\STM\43XXX\43117 NOA.docx</w:t>
      </w:r>
      <w:r>
        <w:rPr>
          <w:noProof/>
        </w:rPr>
        <w:fldChar w:fldCharType="end"/>
      </w:r>
    </w:p>
    <w:sectPr w:rsidR="00B15030" w:rsidSect="00B15030">
      <w:headerReference w:type="default" r:id="rId8"/>
      <w:pgSz w:w="12240" w:h="15840"/>
      <w:pgMar w:top="1440" w:right="1440" w:bottom="1440" w:left="1440" w:header="720" w:footer="720" w:gutter="0"/>
      <w:cols w:space="72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15030" w:rsidRDefault="00B15030" w:rsidP="00B15030">
      <w:r>
        <w:separator/>
      </w:r>
    </w:p>
  </w:endnote>
  <w:endnote w:type="continuationSeparator" w:id="0">
    <w:p w:rsidR="00B15030" w:rsidRDefault="00B15030" w:rsidP="00B150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15030" w:rsidRDefault="00B15030" w:rsidP="00B15030">
      <w:r>
        <w:separator/>
      </w:r>
    </w:p>
  </w:footnote>
  <w:footnote w:type="continuationSeparator" w:id="0">
    <w:p w:rsidR="00B15030" w:rsidRDefault="00B15030" w:rsidP="00B150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15030" w:rsidRDefault="00B15030">
    <w:pPr>
      <w:pStyle w:val="Header"/>
      <w:rPr>
        <w:b/>
        <w:bCs/>
        <w:sz w:val="22"/>
        <w:szCs w:val="22"/>
      </w:rPr>
    </w:pPr>
    <w:r w:rsidRPr="00B15030">
      <w:rPr>
        <w:b/>
        <w:sz w:val="22"/>
        <w:szCs w:val="22"/>
      </w:rPr>
      <w:t>DOCKET NO. 43117</w:t>
    </w:r>
    <w:r w:rsidRPr="00B15030">
      <w:rPr>
        <w:b/>
        <w:sz w:val="22"/>
        <w:szCs w:val="22"/>
      </w:rPr>
      <w:tab/>
      <w:t>NOTICE OF APPROVAL</w:t>
    </w:r>
    <w:r w:rsidRPr="00B15030">
      <w:rPr>
        <w:b/>
        <w:sz w:val="22"/>
        <w:szCs w:val="22"/>
      </w:rPr>
      <w:tab/>
      <w:t xml:space="preserve">PAGE </w:t>
    </w:r>
    <w:r w:rsidRPr="00B15030">
      <w:rPr>
        <w:b/>
        <w:bCs/>
        <w:sz w:val="22"/>
        <w:szCs w:val="22"/>
      </w:rPr>
      <w:fldChar w:fldCharType="begin"/>
    </w:r>
    <w:r w:rsidRPr="00B15030">
      <w:rPr>
        <w:b/>
        <w:bCs/>
        <w:sz w:val="22"/>
        <w:szCs w:val="22"/>
      </w:rPr>
      <w:instrText xml:space="preserve"> PAGE  \* Arabic  \* MERGEFORMAT </w:instrText>
    </w:r>
    <w:r w:rsidRPr="00B15030">
      <w:rPr>
        <w:b/>
        <w:bCs/>
        <w:sz w:val="22"/>
        <w:szCs w:val="22"/>
      </w:rPr>
      <w:fldChar w:fldCharType="separate"/>
    </w:r>
    <w:r w:rsidR="002D33CB">
      <w:rPr>
        <w:b/>
        <w:bCs/>
        <w:noProof/>
        <w:sz w:val="22"/>
        <w:szCs w:val="22"/>
      </w:rPr>
      <w:t>6</w:t>
    </w:r>
    <w:r w:rsidRPr="00B15030">
      <w:rPr>
        <w:b/>
        <w:bCs/>
        <w:sz w:val="22"/>
        <w:szCs w:val="22"/>
      </w:rPr>
      <w:fldChar w:fldCharType="end"/>
    </w:r>
    <w:r w:rsidRPr="00B15030">
      <w:rPr>
        <w:b/>
        <w:sz w:val="22"/>
        <w:szCs w:val="22"/>
      </w:rPr>
      <w:t xml:space="preserve"> OF </w:t>
    </w:r>
    <w:r w:rsidRPr="00B15030">
      <w:rPr>
        <w:b/>
        <w:bCs/>
        <w:sz w:val="22"/>
        <w:szCs w:val="22"/>
      </w:rPr>
      <w:fldChar w:fldCharType="begin"/>
    </w:r>
    <w:r w:rsidRPr="00B15030">
      <w:rPr>
        <w:b/>
        <w:bCs/>
        <w:sz w:val="22"/>
        <w:szCs w:val="22"/>
      </w:rPr>
      <w:instrText xml:space="preserve"> NUMPAGES  \* Arabic  \* MERGEFORMAT </w:instrText>
    </w:r>
    <w:r w:rsidRPr="00B15030">
      <w:rPr>
        <w:b/>
        <w:bCs/>
        <w:sz w:val="22"/>
        <w:szCs w:val="22"/>
      </w:rPr>
      <w:fldChar w:fldCharType="separate"/>
    </w:r>
    <w:r w:rsidR="002D33CB">
      <w:rPr>
        <w:b/>
        <w:bCs/>
        <w:noProof/>
        <w:sz w:val="22"/>
        <w:szCs w:val="22"/>
      </w:rPr>
      <w:t>6</w:t>
    </w:r>
    <w:r w:rsidRPr="00B15030">
      <w:rPr>
        <w:b/>
        <w:bCs/>
        <w:sz w:val="22"/>
        <w:szCs w:val="22"/>
      </w:rPr>
      <w:fldChar w:fldCharType="end"/>
    </w:r>
  </w:p>
  <w:p w:rsidR="00A80B3B" w:rsidRDefault="00A80B3B">
    <w:pPr>
      <w:pStyle w:val="Header"/>
      <w:rPr>
        <w:b/>
        <w:bCs/>
        <w:sz w:val="22"/>
        <w:szCs w:val="22"/>
      </w:rPr>
    </w:pPr>
  </w:p>
  <w:p w:rsidR="00A80B3B" w:rsidRPr="00B15030" w:rsidRDefault="00A80B3B">
    <w:pPr>
      <w:pStyle w:val="Header"/>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B2EA9"/>
    <w:multiLevelType w:val="singleLevel"/>
    <w:tmpl w:val="2C3E8492"/>
    <w:lvl w:ilvl="0">
      <w:start w:val="14"/>
      <w:numFmt w:val="decimal"/>
      <w:lvlText w:val="%1."/>
      <w:lvlJc w:val="left"/>
      <w:pPr>
        <w:tabs>
          <w:tab w:val="num" w:pos="792"/>
        </w:tabs>
        <w:ind w:left="792" w:hanging="720"/>
      </w:pPr>
      <w:rPr>
        <w:snapToGrid/>
        <w:sz w:val="24"/>
        <w:szCs w:val="24"/>
      </w:rPr>
    </w:lvl>
  </w:abstractNum>
  <w:abstractNum w:abstractNumId="1" w15:restartNumberingAfterBreak="0">
    <w:nsid w:val="0171490A"/>
    <w:multiLevelType w:val="singleLevel"/>
    <w:tmpl w:val="39F7E3CA"/>
    <w:lvl w:ilvl="0">
      <w:start w:val="1"/>
      <w:numFmt w:val="decimal"/>
      <w:lvlText w:val="%1."/>
      <w:lvlJc w:val="left"/>
      <w:pPr>
        <w:tabs>
          <w:tab w:val="num" w:pos="792"/>
        </w:tabs>
        <w:ind w:left="792" w:hanging="720"/>
      </w:pPr>
      <w:rPr>
        <w:snapToGrid/>
        <w:sz w:val="24"/>
        <w:szCs w:val="24"/>
      </w:rPr>
    </w:lvl>
  </w:abstractNum>
  <w:abstractNum w:abstractNumId="2" w15:restartNumberingAfterBreak="0">
    <w:nsid w:val="01AF05A5"/>
    <w:multiLevelType w:val="singleLevel"/>
    <w:tmpl w:val="7DDC0694"/>
    <w:lvl w:ilvl="0">
      <w:start w:val="4"/>
      <w:numFmt w:val="decimal"/>
      <w:lvlText w:val="%1."/>
      <w:lvlJc w:val="left"/>
      <w:pPr>
        <w:tabs>
          <w:tab w:val="num" w:pos="792"/>
        </w:tabs>
        <w:ind w:left="792" w:hanging="720"/>
      </w:pPr>
      <w:rPr>
        <w:snapToGrid/>
        <w:sz w:val="24"/>
        <w:szCs w:val="24"/>
      </w:rPr>
    </w:lvl>
  </w:abstractNum>
  <w:abstractNum w:abstractNumId="3" w15:restartNumberingAfterBreak="0">
    <w:nsid w:val="02CA594D"/>
    <w:multiLevelType w:val="singleLevel"/>
    <w:tmpl w:val="0B5B905F"/>
    <w:lvl w:ilvl="0">
      <w:start w:val="1"/>
      <w:numFmt w:val="decimal"/>
      <w:lvlText w:val="%1."/>
      <w:lvlJc w:val="left"/>
      <w:pPr>
        <w:tabs>
          <w:tab w:val="num" w:pos="792"/>
        </w:tabs>
        <w:ind w:left="792" w:hanging="720"/>
      </w:pPr>
      <w:rPr>
        <w:snapToGrid/>
        <w:sz w:val="24"/>
        <w:szCs w:val="24"/>
      </w:rPr>
    </w:lvl>
  </w:abstractNum>
  <w:abstractNum w:abstractNumId="4" w15:restartNumberingAfterBreak="0">
    <w:nsid w:val="03000890"/>
    <w:multiLevelType w:val="singleLevel"/>
    <w:tmpl w:val="03DDA5DD"/>
    <w:lvl w:ilvl="0">
      <w:start w:val="1"/>
      <w:numFmt w:val="decimal"/>
      <w:lvlText w:val="%1."/>
      <w:lvlJc w:val="left"/>
      <w:pPr>
        <w:tabs>
          <w:tab w:val="num" w:pos="792"/>
        </w:tabs>
        <w:ind w:left="792" w:hanging="720"/>
      </w:pPr>
      <w:rPr>
        <w:snapToGrid/>
        <w:spacing w:val="-3"/>
        <w:sz w:val="24"/>
        <w:szCs w:val="24"/>
      </w:rPr>
    </w:lvl>
  </w:abstractNum>
  <w:abstractNum w:abstractNumId="5" w15:restartNumberingAfterBreak="0">
    <w:nsid w:val="03669A38"/>
    <w:multiLevelType w:val="singleLevel"/>
    <w:tmpl w:val="70759A4A"/>
    <w:lvl w:ilvl="0">
      <w:start w:val="1"/>
      <w:numFmt w:val="upperRoman"/>
      <w:lvlText w:val="%1."/>
      <w:lvlJc w:val="left"/>
      <w:pPr>
        <w:tabs>
          <w:tab w:val="num" w:pos="3240"/>
        </w:tabs>
        <w:ind w:left="2304"/>
      </w:pPr>
      <w:rPr>
        <w:b/>
        <w:bCs/>
        <w:snapToGrid/>
        <w:spacing w:val="-3"/>
        <w:sz w:val="24"/>
        <w:szCs w:val="24"/>
      </w:rPr>
    </w:lvl>
  </w:abstractNum>
  <w:abstractNum w:abstractNumId="6" w15:restartNumberingAfterBreak="0">
    <w:nsid w:val="066861FF"/>
    <w:multiLevelType w:val="singleLevel"/>
    <w:tmpl w:val="42B018DC"/>
    <w:lvl w:ilvl="0">
      <w:start w:val="22"/>
      <w:numFmt w:val="decimal"/>
      <w:lvlText w:val="%1."/>
      <w:lvlJc w:val="left"/>
      <w:pPr>
        <w:tabs>
          <w:tab w:val="num" w:pos="792"/>
        </w:tabs>
        <w:ind w:left="792" w:hanging="720"/>
      </w:pPr>
      <w:rPr>
        <w:snapToGrid/>
        <w:sz w:val="24"/>
        <w:szCs w:val="24"/>
      </w:rPr>
    </w:lvl>
  </w:abstractNum>
  <w:num w:numId="1">
    <w:abstractNumId w:val="5"/>
  </w:num>
  <w:num w:numId="2">
    <w:abstractNumId w:val="5"/>
    <w:lvlOverride w:ilvl="0">
      <w:lvl w:ilvl="0">
        <w:numFmt w:val="upperRoman"/>
        <w:lvlText w:val="%1."/>
        <w:lvlJc w:val="left"/>
        <w:pPr>
          <w:tabs>
            <w:tab w:val="num" w:pos="3024"/>
          </w:tabs>
          <w:ind w:left="2304"/>
        </w:pPr>
        <w:rPr>
          <w:b/>
          <w:bCs/>
          <w:snapToGrid/>
          <w:spacing w:val="-1"/>
          <w:sz w:val="24"/>
          <w:szCs w:val="24"/>
        </w:rPr>
      </w:lvl>
    </w:lvlOverride>
  </w:num>
  <w:num w:numId="3">
    <w:abstractNumId w:val="3"/>
  </w:num>
  <w:num w:numId="4">
    <w:abstractNumId w:val="2"/>
  </w:num>
  <w:num w:numId="5">
    <w:abstractNumId w:val="0"/>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proofState w:spelling="clean" w:grammar="clean"/>
  <w:doNotTrackMoves/>
  <w:defaultTabStop w:val="720"/>
  <w:drawingGridHorizontalSpacing w:val="120"/>
  <w:drawingGridVerticalSpacing w:val="120"/>
  <w:displayHorizontalDrawingGridEvery w:val="0"/>
  <w:displayVerticalDrawingGridEvery w:val="3"/>
  <w:doNotUseMarginsForDrawingGridOrigin/>
  <w:characterSpacingControl w:val="doNotCompress"/>
  <w:doNotValidateAgainstSchema/>
  <w:doNotDemarcateInvalidXml/>
  <w:footnotePr>
    <w:footnote w:id="-1"/>
    <w:footnote w:id="0"/>
  </w:footnotePr>
  <w:endnotePr>
    <w:endnote w:id="-1"/>
    <w:endnote w:id="0"/>
  </w:endnotePr>
  <w:compat>
    <w:shapeLayoutLikeWW8/>
    <w:doNotUseHTMLParagraphAutoSpacing/>
    <w:applyBreakingRules/>
    <w:doNotWrapTextWithPunc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873E1"/>
    <w:rsid w:val="00044490"/>
    <w:rsid w:val="00061489"/>
    <w:rsid w:val="002D33CB"/>
    <w:rsid w:val="004D6D33"/>
    <w:rsid w:val="004E3F20"/>
    <w:rsid w:val="00684F54"/>
    <w:rsid w:val="006A0410"/>
    <w:rsid w:val="007873E1"/>
    <w:rsid w:val="008343C9"/>
    <w:rsid w:val="008835F2"/>
    <w:rsid w:val="008E6789"/>
    <w:rsid w:val="009D5E05"/>
    <w:rsid w:val="00A57399"/>
    <w:rsid w:val="00A80B3B"/>
    <w:rsid w:val="00B06473"/>
    <w:rsid w:val="00B15030"/>
    <w:rsid w:val="00B85277"/>
    <w:rsid w:val="00BD3AB9"/>
    <w:rsid w:val="00BE47F8"/>
    <w:rsid w:val="00C27BEC"/>
    <w:rsid w:val="00C55DF8"/>
    <w:rsid w:val="00DF6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C3135686-EC58-4D57-BF7F-E4EA9D56E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9"/>
    <w:qFormat/>
    <w:pPr>
      <w:widowControl w:val="0"/>
      <w:autoSpaceDE w:val="0"/>
      <w:autoSpaceDN w:val="0"/>
      <w:adjustRightInd w:val="0"/>
    </w:pPr>
    <w:rPr>
      <w:rFonts w:ascii="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Indented">
    <w:name w:val="Body Text Indented"/>
    <w:basedOn w:val="Normal"/>
    <w:link w:val="BodyTextIndentedCharChar"/>
    <w:qFormat/>
    <w:rsid w:val="00B15030"/>
    <w:pPr>
      <w:widowControl/>
      <w:autoSpaceDE/>
      <w:autoSpaceDN/>
      <w:adjustRightInd/>
      <w:spacing w:before="240" w:line="360" w:lineRule="auto"/>
      <w:ind w:firstLine="720"/>
      <w:jc w:val="both"/>
    </w:pPr>
    <w:rPr>
      <w:rFonts w:eastAsia="SimSun"/>
      <w:sz w:val="24"/>
      <w:szCs w:val="24"/>
      <w:lang w:eastAsia="zh-CN"/>
    </w:rPr>
  </w:style>
  <w:style w:type="character" w:customStyle="1" w:styleId="BodyTextIndentedCharChar">
    <w:name w:val="Body Text Indented Char Char"/>
    <w:link w:val="BodyTextIndented"/>
    <w:rsid w:val="00B15030"/>
    <w:rPr>
      <w:rFonts w:ascii="Times New Roman" w:eastAsia="SimSun" w:hAnsi="Times New Roman" w:cs="Times New Roman"/>
      <w:sz w:val="24"/>
      <w:szCs w:val="24"/>
      <w:lang w:eastAsia="zh-CN"/>
    </w:rPr>
  </w:style>
  <w:style w:type="paragraph" w:customStyle="1" w:styleId="FilePath">
    <w:name w:val="File Path"/>
    <w:basedOn w:val="Normal"/>
    <w:link w:val="FilePathChar"/>
    <w:qFormat/>
    <w:rsid w:val="00B15030"/>
    <w:pPr>
      <w:widowControl/>
      <w:autoSpaceDE/>
      <w:autoSpaceDN/>
      <w:adjustRightInd/>
      <w:spacing w:before="120"/>
      <w:jc w:val="both"/>
    </w:pPr>
    <w:rPr>
      <w:sz w:val="16"/>
      <w:lang w:eastAsia="zh-TW"/>
    </w:rPr>
  </w:style>
  <w:style w:type="character" w:customStyle="1" w:styleId="FilePathChar">
    <w:name w:val="File Path Char"/>
    <w:link w:val="FilePath"/>
    <w:rsid w:val="00B15030"/>
    <w:rPr>
      <w:rFonts w:ascii="Times New Roman" w:eastAsia="Times New Roman" w:hAnsi="Times New Roman" w:cs="Times New Roman"/>
      <w:sz w:val="16"/>
      <w:szCs w:val="20"/>
      <w:lang w:eastAsia="zh-TW"/>
    </w:rPr>
  </w:style>
  <w:style w:type="paragraph" w:styleId="Header">
    <w:name w:val="header"/>
    <w:basedOn w:val="Normal"/>
    <w:link w:val="HeaderChar"/>
    <w:uiPriority w:val="99"/>
    <w:unhideWhenUsed/>
    <w:rsid w:val="00B15030"/>
    <w:pPr>
      <w:tabs>
        <w:tab w:val="center" w:pos="4680"/>
        <w:tab w:val="right" w:pos="9360"/>
      </w:tabs>
    </w:pPr>
  </w:style>
  <w:style w:type="character" w:customStyle="1" w:styleId="HeaderChar">
    <w:name w:val="Header Char"/>
    <w:link w:val="Header"/>
    <w:uiPriority w:val="99"/>
    <w:rsid w:val="00B15030"/>
    <w:rPr>
      <w:rFonts w:ascii="Times New Roman" w:hAnsi="Times New Roman" w:cs="Times New Roman"/>
      <w:sz w:val="20"/>
      <w:szCs w:val="20"/>
    </w:rPr>
  </w:style>
  <w:style w:type="paragraph" w:styleId="Footer">
    <w:name w:val="footer"/>
    <w:basedOn w:val="Normal"/>
    <w:link w:val="FooterChar"/>
    <w:uiPriority w:val="99"/>
    <w:unhideWhenUsed/>
    <w:rsid w:val="00B15030"/>
    <w:pPr>
      <w:tabs>
        <w:tab w:val="center" w:pos="4680"/>
        <w:tab w:val="right" w:pos="9360"/>
      </w:tabs>
    </w:pPr>
  </w:style>
  <w:style w:type="character" w:customStyle="1" w:styleId="FooterChar">
    <w:name w:val="Footer Char"/>
    <w:link w:val="Footer"/>
    <w:uiPriority w:val="99"/>
    <w:rsid w:val="00B15030"/>
    <w:rPr>
      <w:rFonts w:ascii="Times New Roman" w:hAnsi="Times New Roman" w:cs="Times New Roman"/>
      <w:sz w:val="20"/>
      <w:szCs w:val="20"/>
    </w:rPr>
  </w:style>
  <w:style w:type="character" w:customStyle="1" w:styleId="StyleBold">
    <w:name w:val="Style Bold"/>
    <w:semiHidden/>
    <w:rsid w:val="00B15030"/>
    <w:rPr>
      <w:b/>
      <w:bCs/>
      <w:caps/>
    </w:rPr>
  </w:style>
  <w:style w:type="paragraph" w:customStyle="1" w:styleId="DocketNumber">
    <w:name w:val="Docket Number"/>
    <w:basedOn w:val="Title"/>
    <w:link w:val="DocketNumberChar"/>
    <w:qFormat/>
    <w:rsid w:val="00B15030"/>
    <w:pPr>
      <w:widowControl/>
      <w:autoSpaceDE/>
      <w:autoSpaceDN/>
      <w:adjustRightInd/>
      <w:spacing w:before="0" w:after="480"/>
      <w:outlineLvl w:val="9"/>
    </w:pPr>
    <w:rPr>
      <w:bCs w:val="0"/>
      <w:caps/>
      <w:snapToGrid w:val="0"/>
      <w:spacing w:val="-10"/>
      <w:sz w:val="24"/>
      <w:szCs w:val="24"/>
      <w:lang w:eastAsia="zh-TW"/>
    </w:rPr>
  </w:style>
  <w:style w:type="character" w:customStyle="1" w:styleId="DocketNumberChar">
    <w:name w:val="Docket Number Char"/>
    <w:link w:val="DocketNumber"/>
    <w:rsid w:val="00B15030"/>
    <w:rPr>
      <w:rFonts w:ascii="Calibri Light" w:eastAsia="Times New Roman" w:hAnsi="Calibri Light" w:cs="Times New Roman"/>
      <w:b/>
      <w:caps/>
      <w:snapToGrid w:val="0"/>
      <w:spacing w:val="-10"/>
      <w:kern w:val="28"/>
      <w:sz w:val="24"/>
      <w:szCs w:val="24"/>
      <w:lang w:eastAsia="zh-TW"/>
    </w:rPr>
  </w:style>
  <w:style w:type="paragraph" w:customStyle="1" w:styleId="OrderStyle">
    <w:name w:val="Order Style"/>
    <w:basedOn w:val="Normal"/>
    <w:link w:val="OrderStyleChar"/>
    <w:qFormat/>
    <w:rsid w:val="00B15030"/>
    <w:pPr>
      <w:widowControl/>
      <w:autoSpaceDE/>
      <w:autoSpaceDN/>
      <w:adjustRightInd/>
    </w:pPr>
    <w:rPr>
      <w:rFonts w:eastAsia="SimSun"/>
      <w:b/>
      <w:caps/>
      <w:sz w:val="24"/>
      <w:lang w:eastAsia="zh-TW"/>
    </w:rPr>
  </w:style>
  <w:style w:type="character" w:customStyle="1" w:styleId="OrderStyleChar">
    <w:name w:val="Order Style Char"/>
    <w:link w:val="OrderStyle"/>
    <w:rsid w:val="00B15030"/>
    <w:rPr>
      <w:rFonts w:ascii="Times New Roman" w:eastAsia="SimSun" w:hAnsi="Times New Roman" w:cs="Times New Roman"/>
      <w:b/>
      <w:caps/>
      <w:sz w:val="24"/>
      <w:szCs w:val="20"/>
      <w:lang w:eastAsia="zh-TW"/>
    </w:rPr>
  </w:style>
  <w:style w:type="paragraph" w:styleId="Title">
    <w:name w:val="Title"/>
    <w:basedOn w:val="Normal"/>
    <w:next w:val="Normal"/>
    <w:link w:val="TitleChar"/>
    <w:uiPriority w:val="10"/>
    <w:qFormat/>
    <w:rsid w:val="00B15030"/>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B15030"/>
    <w:rPr>
      <w:rFonts w:ascii="Calibri Light" w:eastAsia="Times New Roman" w:hAnsi="Calibri Light" w:cs="Times New Roman"/>
      <w:b/>
      <w:bCs/>
      <w:kern w:val="28"/>
      <w:sz w:val="32"/>
      <w:szCs w:val="32"/>
    </w:rPr>
  </w:style>
  <w:style w:type="paragraph" w:styleId="BodyText">
    <w:name w:val="Body Text"/>
    <w:basedOn w:val="Normal"/>
    <w:link w:val="BodyTextChar"/>
    <w:rsid w:val="00A80B3B"/>
    <w:pPr>
      <w:widowControl/>
      <w:autoSpaceDE/>
      <w:autoSpaceDN/>
      <w:adjustRightInd/>
      <w:spacing w:before="120" w:line="360" w:lineRule="auto"/>
      <w:ind w:firstLine="720"/>
      <w:jc w:val="both"/>
    </w:pPr>
    <w:rPr>
      <w:snapToGrid w:val="0"/>
      <w:sz w:val="24"/>
    </w:rPr>
  </w:style>
  <w:style w:type="character" w:customStyle="1" w:styleId="BodyTextChar">
    <w:name w:val="Body Text Char"/>
    <w:basedOn w:val="DefaultParagraphFont"/>
    <w:link w:val="BodyText"/>
    <w:rsid w:val="00A80B3B"/>
    <w:rPr>
      <w:rFonts w:ascii="Times New Roman" w:hAnsi="Times New Roman"/>
      <w:snapToGrid w:val="0"/>
      <w:sz w:val="24"/>
    </w:rPr>
  </w:style>
  <w:style w:type="paragraph" w:styleId="BalloonText">
    <w:name w:val="Balloon Text"/>
    <w:basedOn w:val="Normal"/>
    <w:link w:val="BalloonTextChar"/>
    <w:uiPriority w:val="99"/>
    <w:semiHidden/>
    <w:unhideWhenUsed/>
    <w:rsid w:val="00B8527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527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F2257-F5F9-4B5B-8939-82215580E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6</Pages>
  <Words>1248</Words>
  <Characters>7118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Gonzales, Adriana</dc:creator>
  <cp:keywords/>
  <dc:description/>
  <cp:lastModifiedBy>Huhn, Jeffrey</cp:lastModifiedBy>
  <cp:revision>14</cp:revision>
  <cp:lastPrinted>2015-09-23T19:15:00Z</cp:lastPrinted>
  <dcterms:created xsi:type="dcterms:W3CDTF">2015-09-21T18:38:00Z</dcterms:created>
  <dcterms:modified xsi:type="dcterms:W3CDTF">2015-09-23T19:31:00Z</dcterms:modified>
</cp:coreProperties>
</file>